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Ind w:w="108" w:type="dxa"/>
        <w:tblLook w:val="04A0" w:firstRow="1" w:lastRow="0" w:firstColumn="1" w:lastColumn="0" w:noHBand="0" w:noVBand="1"/>
      </w:tblPr>
      <w:tblGrid>
        <w:gridCol w:w="906"/>
        <w:gridCol w:w="6374"/>
        <w:gridCol w:w="1116"/>
      </w:tblGrid>
      <w:tr w:rsidR="000A70BD" w:rsidRPr="0005660E" w:rsidTr="000F41B8">
        <w:trPr>
          <w:trHeight w:val="1276"/>
        </w:trPr>
        <w:tc>
          <w:tcPr>
            <w:tcW w:w="704" w:type="dxa"/>
          </w:tcPr>
          <w:p w:rsidR="000A70BD" w:rsidRPr="0005660E" w:rsidRDefault="000A70BD" w:rsidP="000F41B8">
            <w:pPr>
              <w:jc w:val="right"/>
              <w:rPr>
                <w:rFonts w:eastAsia="ＭＳ 明朝"/>
                <w:lang w:eastAsia="ja-JP"/>
              </w:rPr>
            </w:pPr>
            <w:r>
              <w:rPr>
                <w:rFonts w:eastAsia="ＭＳ 明朝"/>
                <w:noProof/>
                <w:lang w:eastAsia="ja-JP"/>
              </w:rPr>
              <w:drawing>
                <wp:inline distT="0" distB="0" distL="0" distR="0">
                  <wp:extent cx="438150" cy="864240"/>
                  <wp:effectExtent l="0" t="0" r="0" b="0"/>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ARU-R3_Logo.jpg"/>
                          <pic:cNvPicPr/>
                        </pic:nvPicPr>
                        <pic:blipFill>
                          <a:blip r:embed="rId7">
                            <a:extLst>
                              <a:ext uri="{28A0092B-C50C-407E-A947-70E740481C1C}">
                                <a14:useLocalDpi xmlns:a14="http://schemas.microsoft.com/office/drawing/2010/main" val="0"/>
                              </a:ext>
                            </a:extLst>
                          </a:blip>
                          <a:stretch>
                            <a:fillRect/>
                          </a:stretch>
                        </pic:blipFill>
                        <pic:spPr>
                          <a:xfrm>
                            <a:off x="0" y="0"/>
                            <a:ext cx="484722" cy="956103"/>
                          </a:xfrm>
                          <a:prstGeom prst="rect">
                            <a:avLst/>
                          </a:prstGeom>
                        </pic:spPr>
                      </pic:pic>
                    </a:graphicData>
                  </a:graphic>
                </wp:inline>
              </w:drawing>
            </w:r>
          </w:p>
        </w:tc>
        <w:tc>
          <w:tcPr>
            <w:tcW w:w="7093" w:type="dxa"/>
          </w:tcPr>
          <w:p w:rsidR="000A70BD" w:rsidRDefault="000A70BD" w:rsidP="000F41B8">
            <w:pPr>
              <w:jc w:val="center"/>
              <w:rPr>
                <w:b/>
                <w:position w:val="6"/>
                <w:sz w:val="30"/>
              </w:rPr>
            </w:pPr>
            <w:r>
              <w:rPr>
                <w:b/>
                <w:position w:val="6"/>
                <w:sz w:val="30"/>
              </w:rPr>
              <w:t xml:space="preserve">INTERNATIONAL </w:t>
            </w:r>
            <w:r>
              <w:rPr>
                <w:rFonts w:hint="eastAsia"/>
                <w:b/>
                <w:position w:val="6"/>
                <w:sz w:val="30"/>
              </w:rPr>
              <w:t>AMATEUR RADIO</w:t>
            </w:r>
            <w:r>
              <w:rPr>
                <w:b/>
                <w:position w:val="6"/>
                <w:sz w:val="30"/>
              </w:rPr>
              <w:t xml:space="preserve"> UNION</w:t>
            </w:r>
          </w:p>
          <w:p w:rsidR="000A70BD" w:rsidRDefault="000A70BD" w:rsidP="000F41B8">
            <w:pPr>
              <w:jc w:val="center"/>
              <w:rPr>
                <w:b/>
                <w:smallCaps/>
                <w:sz w:val="30"/>
              </w:rPr>
            </w:pPr>
            <w:r>
              <w:rPr>
                <w:rFonts w:hint="eastAsia"/>
                <w:b/>
                <w:position w:val="6"/>
                <w:sz w:val="30"/>
              </w:rPr>
              <w:t>REGION 3</w:t>
            </w:r>
          </w:p>
          <w:p w:rsidR="000A70BD" w:rsidRPr="009C09CD" w:rsidRDefault="000A70BD" w:rsidP="000A70BD">
            <w:pPr>
              <w:jc w:val="center"/>
              <w:rPr>
                <w:rFonts w:eastAsia="ＭＳ 明朝"/>
                <w:b/>
                <w:sz w:val="30"/>
                <w:szCs w:val="30"/>
                <w:lang w:eastAsia="ja-JP"/>
              </w:rPr>
            </w:pPr>
            <w:r w:rsidRPr="009C09CD">
              <w:rPr>
                <w:rFonts w:eastAsia="ＭＳ 明朝"/>
                <w:b/>
                <w:sz w:val="30"/>
                <w:szCs w:val="30"/>
                <w:lang w:eastAsia="ja-JP"/>
              </w:rPr>
              <w:t>S</w:t>
            </w:r>
            <w:r>
              <w:rPr>
                <w:rFonts w:eastAsia="ＭＳ 明朝"/>
                <w:b/>
                <w:sz w:val="30"/>
                <w:szCs w:val="30"/>
                <w:lang w:eastAsia="ja-JP"/>
              </w:rPr>
              <w:t>EVEN</w:t>
            </w:r>
            <w:r w:rsidRPr="009C09CD">
              <w:rPr>
                <w:rFonts w:eastAsia="ＭＳ 明朝"/>
                <w:b/>
                <w:sz w:val="30"/>
                <w:szCs w:val="30"/>
                <w:lang w:eastAsia="ja-JP"/>
              </w:rPr>
              <w:t>TEENTH REGIONAL CONFERENCE</w:t>
            </w:r>
          </w:p>
        </w:tc>
        <w:tc>
          <w:tcPr>
            <w:tcW w:w="818" w:type="dxa"/>
          </w:tcPr>
          <w:p w:rsidR="000A70BD" w:rsidRPr="0005660E" w:rsidRDefault="000A70BD" w:rsidP="000F41B8">
            <w:pPr>
              <w:jc w:val="right"/>
              <w:rPr>
                <w:rFonts w:eastAsia="ＭＳ 明朝"/>
                <w:lang w:eastAsia="ja-JP"/>
              </w:rPr>
            </w:pPr>
            <w:r>
              <w:rPr>
                <w:rFonts w:eastAsia="ＭＳ 明朝"/>
                <w:noProof/>
                <w:lang w:eastAsia="ja-JP"/>
              </w:rPr>
              <w:drawing>
                <wp:inline distT="0" distB="0" distL="0" distR="0">
                  <wp:extent cx="567283" cy="895350"/>
                  <wp:effectExtent l="0" t="0" r="4445" b="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KARL_log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87168" cy="926735"/>
                          </a:xfrm>
                          <a:prstGeom prst="rect">
                            <a:avLst/>
                          </a:prstGeom>
                        </pic:spPr>
                      </pic:pic>
                    </a:graphicData>
                  </a:graphic>
                </wp:inline>
              </w:drawing>
            </w:r>
          </w:p>
        </w:tc>
      </w:tr>
    </w:tbl>
    <w:p w:rsidR="000A70BD" w:rsidRDefault="000A70BD" w:rsidP="000A70BD">
      <w:pPr>
        <w:pStyle w:val="Head"/>
        <w:pBdr>
          <w:bottom w:val="single" w:sz="12" w:space="1" w:color="auto"/>
        </w:pBdr>
        <w:tabs>
          <w:tab w:val="clear" w:pos="6663"/>
          <w:tab w:val="right" w:pos="8647"/>
        </w:tabs>
        <w:ind w:leftChars="50" w:left="120" w:rightChars="-70" w:right="-168"/>
        <w:rPr>
          <w:sz w:val="21"/>
          <w:lang w:val="en-US"/>
        </w:rPr>
      </w:pPr>
      <w:r>
        <w:rPr>
          <w:sz w:val="21"/>
          <w:lang w:val="en-US"/>
        </w:rPr>
        <w:t>1</w:t>
      </w:r>
      <w:r>
        <w:rPr>
          <w:rFonts w:hint="eastAsia"/>
          <w:sz w:val="21"/>
          <w:lang w:val="en-US"/>
        </w:rPr>
        <w:t xml:space="preserve">0 </w:t>
      </w:r>
      <w:r>
        <w:rPr>
          <w:sz w:val="21"/>
          <w:lang w:val="en-US"/>
        </w:rPr>
        <w:t>–</w:t>
      </w:r>
      <w:r>
        <w:rPr>
          <w:rFonts w:hint="eastAsia"/>
          <w:sz w:val="21"/>
          <w:lang w:val="en-US"/>
        </w:rPr>
        <w:t xml:space="preserve"> </w:t>
      </w:r>
      <w:r>
        <w:rPr>
          <w:sz w:val="21"/>
          <w:lang w:val="en-US"/>
        </w:rPr>
        <w:t>14</w:t>
      </w:r>
      <w:r>
        <w:rPr>
          <w:rFonts w:hint="eastAsia"/>
          <w:sz w:val="21"/>
          <w:lang w:val="en-US"/>
        </w:rPr>
        <w:t xml:space="preserve"> </w:t>
      </w:r>
      <w:r>
        <w:rPr>
          <w:sz w:val="21"/>
          <w:lang w:val="en-US"/>
        </w:rPr>
        <w:t>Septem</w:t>
      </w:r>
      <w:r>
        <w:rPr>
          <w:rFonts w:hint="eastAsia"/>
          <w:sz w:val="21"/>
          <w:lang w:val="en-US"/>
        </w:rPr>
        <w:t>ber 201</w:t>
      </w:r>
      <w:r>
        <w:rPr>
          <w:sz w:val="21"/>
          <w:lang w:val="en-US"/>
        </w:rPr>
        <w:t>8</w:t>
      </w:r>
      <w:r>
        <w:rPr>
          <w:rFonts w:hint="eastAsia"/>
          <w:sz w:val="21"/>
          <w:lang w:val="en-US"/>
        </w:rPr>
        <w:tab/>
      </w:r>
      <w:r>
        <w:rPr>
          <w:sz w:val="21"/>
          <w:lang w:val="en-US"/>
        </w:rPr>
        <w:t>Seoul, Korea</w:t>
      </w:r>
    </w:p>
    <w:p w:rsidR="000A70BD" w:rsidRDefault="000A70BD" w:rsidP="000A70BD">
      <w:pPr>
        <w:pStyle w:val="Data"/>
        <w:rPr>
          <w:sz w:val="20"/>
          <w:lang w:val="en-US"/>
        </w:rPr>
      </w:pPr>
    </w:p>
    <w:p w:rsidR="000A70BD" w:rsidRDefault="000A70BD" w:rsidP="000A70BD">
      <w:pPr>
        <w:pStyle w:val="Head"/>
        <w:tabs>
          <w:tab w:val="clear" w:pos="6663"/>
        </w:tabs>
        <w:wordWrap w:val="0"/>
        <w:ind w:rightChars="-70" w:right="-168"/>
        <w:jc w:val="right"/>
        <w:rPr>
          <w:lang w:val="en-US"/>
        </w:rPr>
      </w:pPr>
      <w:r>
        <w:rPr>
          <w:b/>
          <w:lang w:val="en-US"/>
        </w:rPr>
        <w:t xml:space="preserve">Document </w:t>
      </w:r>
      <w:r>
        <w:rPr>
          <w:rFonts w:hint="eastAsia"/>
          <w:b/>
          <w:lang w:val="en-US"/>
        </w:rPr>
        <w:t>No. 1</w:t>
      </w:r>
      <w:r>
        <w:rPr>
          <w:b/>
          <w:lang w:val="en-US"/>
        </w:rPr>
        <w:t>8</w:t>
      </w:r>
      <w:r>
        <w:rPr>
          <w:rFonts w:hint="eastAsia"/>
          <w:b/>
          <w:lang w:val="en-US"/>
        </w:rPr>
        <w:t>/XV</w:t>
      </w:r>
      <w:r>
        <w:rPr>
          <w:b/>
          <w:lang w:val="en-US"/>
        </w:rPr>
        <w:t>II</w:t>
      </w:r>
      <w:r>
        <w:rPr>
          <w:rFonts w:hint="eastAsia"/>
          <w:b/>
          <w:lang w:val="en-US"/>
        </w:rPr>
        <w:t>/</w:t>
      </w:r>
      <w:r w:rsidR="00376C52">
        <w:rPr>
          <w:b/>
          <w:lang w:val="en-US"/>
        </w:rPr>
        <w:t>011</w:t>
      </w:r>
    </w:p>
    <w:p w:rsidR="002E3B60" w:rsidRDefault="000A70BD" w:rsidP="002E3B60">
      <w:pPr>
        <w:pStyle w:val="Head"/>
        <w:tabs>
          <w:tab w:val="clear" w:pos="6663"/>
        </w:tabs>
        <w:wordWrap w:val="0"/>
        <w:ind w:rightChars="-70" w:right="-168"/>
        <w:jc w:val="right"/>
        <w:rPr>
          <w:lang w:val="en-US"/>
        </w:rPr>
      </w:pPr>
      <w:r>
        <w:rPr>
          <w:rFonts w:hint="eastAsia"/>
          <w:lang w:val="en-US"/>
        </w:rPr>
        <w:t xml:space="preserve">Agenda Item: </w:t>
      </w:r>
      <w:r w:rsidR="002E3B60">
        <w:rPr>
          <w:lang w:val="en-US"/>
        </w:rPr>
        <w:t>10</w:t>
      </w:r>
      <w:r w:rsidR="002E3B60">
        <w:rPr>
          <w:rFonts w:hint="eastAsia"/>
          <w:lang w:val="en-US"/>
        </w:rPr>
        <w:t>.</w:t>
      </w:r>
      <w:r w:rsidR="00376C52">
        <w:rPr>
          <w:lang w:val="en-US"/>
        </w:rPr>
        <w:t>3</w:t>
      </w:r>
    </w:p>
    <w:p w:rsidR="002E3B60" w:rsidRDefault="002E3B60" w:rsidP="002E3B60">
      <w:pPr>
        <w:pStyle w:val="Subject"/>
        <w:tabs>
          <w:tab w:val="clear" w:pos="1134"/>
        </w:tabs>
        <w:ind w:left="0" w:firstLine="0"/>
        <w:rPr>
          <w:lang w:val="en-US"/>
        </w:rPr>
      </w:pPr>
      <w:bookmarkStart w:id="0" w:name="recibido"/>
      <w:bookmarkEnd w:id="0"/>
    </w:p>
    <w:p w:rsidR="002E3B60" w:rsidRDefault="002E3B60" w:rsidP="002E3B60">
      <w:pPr>
        <w:rPr>
          <w:rFonts w:asciiTheme="minorHAnsi" w:hAnsiTheme="minorHAnsi" w:cs="Arial"/>
          <w:sz w:val="22"/>
          <w:szCs w:val="22"/>
        </w:rPr>
      </w:pPr>
    </w:p>
    <w:p w:rsidR="009A7BB2" w:rsidRDefault="002E3B60" w:rsidP="009A7BB2">
      <w:pPr>
        <w:contextualSpacing/>
        <w:rPr>
          <w:rFonts w:asciiTheme="minorHAnsi" w:hAnsiTheme="minorHAnsi"/>
          <w:b/>
          <w:sz w:val="22"/>
          <w:szCs w:val="22"/>
        </w:rPr>
      </w:pPr>
      <w:r w:rsidRPr="00432D4B">
        <w:rPr>
          <w:rFonts w:asciiTheme="minorHAnsi" w:hAnsiTheme="minorHAnsi"/>
          <w:b/>
          <w:sz w:val="22"/>
          <w:szCs w:val="22"/>
        </w:rPr>
        <w:t xml:space="preserve">Report from IARU Region 1 to the IARU </w:t>
      </w:r>
      <w:bookmarkStart w:id="1" w:name="_GoBack"/>
      <w:bookmarkEnd w:id="1"/>
      <w:r w:rsidRPr="00432D4B">
        <w:rPr>
          <w:rFonts w:asciiTheme="minorHAnsi" w:hAnsiTheme="minorHAnsi"/>
          <w:b/>
          <w:sz w:val="22"/>
          <w:szCs w:val="22"/>
        </w:rPr>
        <w:t xml:space="preserve">Region 3 Conference – </w:t>
      </w:r>
      <w:r w:rsidR="009A7BB2">
        <w:rPr>
          <w:rFonts w:asciiTheme="minorHAnsi" w:hAnsiTheme="minorHAnsi"/>
          <w:b/>
          <w:sz w:val="22"/>
          <w:szCs w:val="22"/>
        </w:rPr>
        <w:t>September 2018</w:t>
      </w:r>
    </w:p>
    <w:p w:rsidR="009A7BB2" w:rsidRDefault="009A7BB2" w:rsidP="009A7BB2">
      <w:pPr>
        <w:contextualSpacing/>
        <w:rPr>
          <w:rFonts w:asciiTheme="minorHAnsi" w:hAnsiTheme="minorHAnsi" w:cstheme="minorHAnsi"/>
          <w:sz w:val="22"/>
          <w:szCs w:val="22"/>
          <w:lang w:val="en-GB"/>
        </w:rPr>
      </w:pPr>
    </w:p>
    <w:p w:rsidR="009A7BB2" w:rsidRDefault="009A7BB2" w:rsidP="009A7BB2">
      <w:pPr>
        <w:contextualSpacing/>
        <w:rPr>
          <w:rFonts w:asciiTheme="minorHAnsi" w:hAnsiTheme="minorHAnsi" w:cstheme="minorHAnsi"/>
          <w:sz w:val="22"/>
          <w:szCs w:val="22"/>
          <w:lang w:val="en-GB"/>
        </w:rPr>
      </w:pPr>
      <w:r>
        <w:rPr>
          <w:rFonts w:asciiTheme="minorHAnsi" w:hAnsiTheme="minorHAnsi" w:cstheme="minorHAnsi"/>
          <w:sz w:val="22"/>
          <w:szCs w:val="22"/>
          <w:lang w:val="en-GB"/>
        </w:rPr>
        <w:t xml:space="preserve">This report contains some of the more </w:t>
      </w:r>
      <w:r w:rsidR="007C2323">
        <w:rPr>
          <w:rFonts w:asciiTheme="minorHAnsi" w:hAnsiTheme="minorHAnsi" w:cstheme="minorHAnsi"/>
          <w:sz w:val="22"/>
          <w:szCs w:val="22"/>
          <w:lang w:val="en-GB"/>
        </w:rPr>
        <w:t xml:space="preserve">recent </w:t>
      </w:r>
      <w:r>
        <w:rPr>
          <w:rFonts w:asciiTheme="minorHAnsi" w:hAnsiTheme="minorHAnsi" w:cstheme="minorHAnsi"/>
          <w:sz w:val="22"/>
          <w:szCs w:val="22"/>
          <w:lang w:val="en-GB"/>
        </w:rPr>
        <w:t>significant work in Region 1.</w:t>
      </w:r>
    </w:p>
    <w:p w:rsidR="009A7BB2" w:rsidRPr="003635F9" w:rsidRDefault="009A7BB2" w:rsidP="009A7BB2">
      <w:pPr>
        <w:contextualSpacing/>
        <w:rPr>
          <w:rFonts w:asciiTheme="minorHAnsi" w:hAnsiTheme="minorHAnsi" w:cstheme="minorHAnsi"/>
          <w:sz w:val="22"/>
          <w:szCs w:val="22"/>
          <w:lang w:val="en-GB"/>
        </w:rPr>
      </w:pPr>
    </w:p>
    <w:p w:rsidR="009A7BB2" w:rsidRDefault="009A7BB2" w:rsidP="009A7BB2">
      <w:pPr>
        <w:contextualSpacing/>
        <w:rPr>
          <w:rFonts w:asciiTheme="minorHAnsi" w:hAnsiTheme="minorHAnsi" w:cstheme="minorHAnsi"/>
          <w:b/>
          <w:sz w:val="22"/>
          <w:szCs w:val="22"/>
          <w:lang w:val="en-GB"/>
        </w:rPr>
      </w:pPr>
      <w:r>
        <w:rPr>
          <w:rFonts w:asciiTheme="minorHAnsi" w:hAnsiTheme="minorHAnsi" w:cstheme="minorHAnsi"/>
          <w:b/>
          <w:sz w:val="22"/>
          <w:szCs w:val="22"/>
          <w:lang w:val="en-GB"/>
        </w:rPr>
        <w:t>2017 Region 1 General Conference</w:t>
      </w:r>
    </w:p>
    <w:p w:rsidR="009A7BB2" w:rsidRPr="007C2323" w:rsidRDefault="009A7BB2" w:rsidP="009A7BB2">
      <w:pPr>
        <w:contextualSpacing/>
        <w:rPr>
          <w:rFonts w:asciiTheme="minorHAnsi" w:hAnsiTheme="minorHAnsi"/>
          <w:iCs/>
          <w:color w:val="000000" w:themeColor="text1"/>
        </w:rPr>
      </w:pPr>
      <w:r w:rsidRPr="007C6F4C">
        <w:rPr>
          <w:rFonts w:asciiTheme="minorHAnsi" w:hAnsiTheme="minorHAnsi" w:cstheme="minorHAnsi"/>
          <w:color w:val="000000" w:themeColor="text1"/>
          <w:sz w:val="22"/>
          <w:szCs w:val="22"/>
          <w:lang w:val="en-GB"/>
        </w:rPr>
        <w:t xml:space="preserve">The Conference, held at Landshut, Germany, was opened by Mario </w:t>
      </w:r>
      <w:proofErr w:type="spellStart"/>
      <w:r w:rsidRPr="007C6F4C">
        <w:rPr>
          <w:rFonts w:asciiTheme="minorHAnsi" w:hAnsiTheme="minorHAnsi" w:cstheme="minorHAnsi"/>
          <w:color w:val="000000" w:themeColor="text1"/>
          <w:sz w:val="22"/>
          <w:szCs w:val="22"/>
          <w:lang w:val="en-GB"/>
        </w:rPr>
        <w:t>Maniewicz</w:t>
      </w:r>
      <w:proofErr w:type="spellEnd"/>
      <w:r w:rsidRPr="007C6F4C">
        <w:rPr>
          <w:rFonts w:asciiTheme="minorHAnsi" w:hAnsiTheme="minorHAnsi" w:cstheme="minorHAnsi"/>
          <w:color w:val="000000" w:themeColor="text1"/>
          <w:sz w:val="22"/>
          <w:szCs w:val="22"/>
          <w:lang w:val="en-GB"/>
        </w:rPr>
        <w:t xml:space="preserve">, the </w:t>
      </w:r>
      <w:r w:rsidRPr="007C6F4C">
        <w:rPr>
          <w:rFonts w:asciiTheme="minorHAnsi" w:hAnsiTheme="minorHAnsi"/>
          <w:iCs/>
          <w:color w:val="000000" w:themeColor="text1"/>
        </w:rPr>
        <w:t>Deputy Director of the ITU, Radiocommunication Bureau.</w:t>
      </w:r>
    </w:p>
    <w:p w:rsidR="009A7BB2" w:rsidRDefault="009A7BB2" w:rsidP="009A7BB2">
      <w:pPr>
        <w:contextualSpacing/>
        <w:rPr>
          <w:rFonts w:asciiTheme="minorHAnsi" w:hAnsiTheme="minorHAnsi" w:cstheme="minorHAnsi"/>
          <w:sz w:val="22"/>
          <w:szCs w:val="22"/>
          <w:lang w:val="en-GB"/>
        </w:rPr>
      </w:pPr>
      <w:r w:rsidRPr="007C6F4C">
        <w:rPr>
          <w:rFonts w:asciiTheme="minorHAnsi" w:hAnsiTheme="minorHAnsi" w:cstheme="minorHAnsi"/>
          <w:sz w:val="22"/>
          <w:szCs w:val="22"/>
          <w:lang w:val="en-GB"/>
        </w:rPr>
        <w:t xml:space="preserve">Much work was conducted at the Conference, and a new Executive Committee elected. It was a matter of great pleasure to me to see that </w:t>
      </w:r>
      <w:r w:rsidR="007C2323">
        <w:rPr>
          <w:rFonts w:asciiTheme="minorHAnsi" w:hAnsiTheme="minorHAnsi" w:cstheme="minorHAnsi"/>
          <w:sz w:val="22"/>
          <w:szCs w:val="22"/>
          <w:lang w:val="en-GB"/>
        </w:rPr>
        <w:t xml:space="preserve">the </w:t>
      </w:r>
      <w:r w:rsidRPr="007C6F4C">
        <w:rPr>
          <w:rFonts w:asciiTheme="minorHAnsi" w:hAnsiTheme="minorHAnsi" w:cstheme="minorHAnsi"/>
          <w:sz w:val="22"/>
          <w:szCs w:val="22"/>
          <w:lang w:val="en-GB"/>
        </w:rPr>
        <w:t>Conference elected a younger set of new members of the Committee. In part this may have been influenced by the workshop sessions held in the Conference about “Future and Growth” issues in amateur radio.</w:t>
      </w:r>
    </w:p>
    <w:p w:rsidR="009A7BB2" w:rsidRPr="007C2323" w:rsidRDefault="009A7BB2" w:rsidP="009A7BB2">
      <w:pPr>
        <w:contextualSpacing/>
        <w:rPr>
          <w:rFonts w:asciiTheme="minorHAnsi" w:hAnsiTheme="minorHAnsi" w:cstheme="minorHAnsi"/>
          <w:sz w:val="22"/>
          <w:szCs w:val="22"/>
          <w:lang w:val="en-GB"/>
        </w:rPr>
      </w:pPr>
      <w:r>
        <w:rPr>
          <w:rFonts w:asciiTheme="minorHAnsi" w:hAnsiTheme="minorHAnsi" w:cstheme="minorHAnsi"/>
          <w:sz w:val="22"/>
          <w:szCs w:val="22"/>
          <w:lang w:val="en-GB"/>
        </w:rPr>
        <w:t>This resulted in creation of three task groups to address issues of outreach, educational links and PR. These groups are ongoing.</w:t>
      </w:r>
    </w:p>
    <w:p w:rsidR="009A7BB2" w:rsidRDefault="009A7BB2" w:rsidP="009A7BB2">
      <w:pPr>
        <w:contextualSpacing/>
        <w:rPr>
          <w:rFonts w:asciiTheme="minorHAnsi" w:hAnsiTheme="minorHAnsi" w:cstheme="minorHAnsi"/>
          <w:b/>
          <w:sz w:val="22"/>
          <w:szCs w:val="22"/>
          <w:lang w:val="en-GB"/>
        </w:rPr>
      </w:pPr>
      <w:r>
        <w:rPr>
          <w:rFonts w:asciiTheme="minorHAnsi" w:hAnsiTheme="minorHAnsi" w:cstheme="minorHAnsi"/>
          <w:b/>
          <w:sz w:val="22"/>
          <w:szCs w:val="22"/>
          <w:lang w:val="en-GB"/>
        </w:rPr>
        <w:t xml:space="preserve"> </w:t>
      </w:r>
    </w:p>
    <w:p w:rsidR="009A7BB2" w:rsidRDefault="009A7BB2" w:rsidP="009A7BB2">
      <w:pPr>
        <w:contextualSpacing/>
        <w:rPr>
          <w:rFonts w:asciiTheme="minorHAnsi" w:hAnsiTheme="minorHAnsi" w:cstheme="minorHAnsi"/>
          <w:b/>
          <w:sz w:val="22"/>
          <w:szCs w:val="22"/>
          <w:lang w:val="en-GB"/>
        </w:rPr>
      </w:pPr>
      <w:r>
        <w:rPr>
          <w:rFonts w:asciiTheme="minorHAnsi" w:hAnsiTheme="minorHAnsi" w:cstheme="minorHAnsi"/>
          <w:b/>
          <w:sz w:val="22"/>
          <w:szCs w:val="22"/>
          <w:lang w:val="en-GB"/>
        </w:rPr>
        <w:t>WRC-19</w:t>
      </w:r>
    </w:p>
    <w:p w:rsidR="009A7BB2" w:rsidRDefault="009A7BB2" w:rsidP="009A7BB2">
      <w:pPr>
        <w:contextualSpacing/>
        <w:rPr>
          <w:rFonts w:asciiTheme="minorHAnsi" w:hAnsiTheme="minorHAnsi" w:cstheme="minorHAnsi"/>
          <w:sz w:val="22"/>
          <w:szCs w:val="22"/>
          <w:lang w:val="en-GB"/>
        </w:rPr>
      </w:pPr>
      <w:r w:rsidRPr="006100B1">
        <w:rPr>
          <w:rFonts w:asciiTheme="minorHAnsi" w:hAnsiTheme="minorHAnsi" w:cstheme="minorHAnsi"/>
          <w:sz w:val="22"/>
          <w:szCs w:val="22"/>
          <w:lang w:val="en-GB"/>
        </w:rPr>
        <w:t xml:space="preserve">Our interest in </w:t>
      </w:r>
      <w:r>
        <w:rPr>
          <w:rFonts w:asciiTheme="minorHAnsi" w:hAnsiTheme="minorHAnsi" w:cstheme="minorHAnsi"/>
          <w:sz w:val="22"/>
          <w:szCs w:val="22"/>
          <w:lang w:val="en-GB"/>
        </w:rPr>
        <w:t xml:space="preserve">the WRC agenda, in particular </w:t>
      </w:r>
      <w:r w:rsidRPr="006100B1">
        <w:rPr>
          <w:rFonts w:asciiTheme="minorHAnsi" w:hAnsiTheme="minorHAnsi" w:cstheme="minorHAnsi"/>
          <w:sz w:val="22"/>
          <w:szCs w:val="22"/>
          <w:lang w:val="en-GB"/>
        </w:rPr>
        <w:t>AI</w:t>
      </w:r>
      <w:r>
        <w:rPr>
          <w:rFonts w:asciiTheme="minorHAnsi" w:hAnsiTheme="minorHAnsi" w:cstheme="minorHAnsi"/>
          <w:sz w:val="22"/>
          <w:szCs w:val="22"/>
          <w:lang w:val="en-GB"/>
        </w:rPr>
        <w:t>s</w:t>
      </w:r>
      <w:r w:rsidRPr="006100B1">
        <w:rPr>
          <w:rFonts w:asciiTheme="minorHAnsi" w:hAnsiTheme="minorHAnsi" w:cstheme="minorHAnsi"/>
          <w:sz w:val="22"/>
          <w:szCs w:val="22"/>
          <w:lang w:val="en-GB"/>
        </w:rPr>
        <w:t xml:space="preserve"> 1.1 and 9.1</w:t>
      </w:r>
      <w:r w:rsidR="007C2323">
        <w:rPr>
          <w:rFonts w:asciiTheme="minorHAnsi" w:hAnsiTheme="minorHAnsi" w:cstheme="minorHAnsi"/>
          <w:sz w:val="22"/>
          <w:szCs w:val="22"/>
          <w:lang w:val="en-GB"/>
        </w:rPr>
        <w:t xml:space="preserve"> issue 9.1.6</w:t>
      </w:r>
      <w:r>
        <w:rPr>
          <w:rFonts w:asciiTheme="minorHAnsi" w:hAnsiTheme="minorHAnsi" w:cstheme="minorHAnsi"/>
          <w:sz w:val="22"/>
          <w:szCs w:val="22"/>
          <w:lang w:val="en-GB"/>
        </w:rPr>
        <w:t>,</w:t>
      </w:r>
      <w:r w:rsidRPr="006100B1">
        <w:rPr>
          <w:rFonts w:asciiTheme="minorHAnsi" w:hAnsiTheme="minorHAnsi" w:cstheme="minorHAnsi"/>
          <w:sz w:val="22"/>
          <w:szCs w:val="22"/>
          <w:lang w:val="en-GB"/>
        </w:rPr>
        <w:t xml:space="preserve"> has resulted in </w:t>
      </w:r>
      <w:r>
        <w:rPr>
          <w:rFonts w:asciiTheme="minorHAnsi" w:hAnsiTheme="minorHAnsi" w:cstheme="minorHAnsi"/>
          <w:sz w:val="22"/>
          <w:szCs w:val="22"/>
          <w:lang w:val="en-GB"/>
        </w:rPr>
        <w:t>much</w:t>
      </w:r>
      <w:r w:rsidRPr="006100B1">
        <w:rPr>
          <w:rFonts w:asciiTheme="minorHAnsi" w:hAnsiTheme="minorHAnsi" w:cstheme="minorHAnsi"/>
          <w:sz w:val="22"/>
          <w:szCs w:val="22"/>
          <w:lang w:val="en-GB"/>
        </w:rPr>
        <w:t xml:space="preserve"> work by R</w:t>
      </w:r>
      <w:r>
        <w:rPr>
          <w:rFonts w:asciiTheme="minorHAnsi" w:hAnsiTheme="minorHAnsi" w:cstheme="minorHAnsi"/>
          <w:sz w:val="22"/>
          <w:szCs w:val="22"/>
          <w:lang w:val="en-GB"/>
        </w:rPr>
        <w:t xml:space="preserve">egion </w:t>
      </w:r>
      <w:r w:rsidRPr="006100B1">
        <w:rPr>
          <w:rFonts w:asciiTheme="minorHAnsi" w:hAnsiTheme="minorHAnsi" w:cstheme="minorHAnsi"/>
          <w:sz w:val="22"/>
          <w:szCs w:val="22"/>
          <w:lang w:val="en-GB"/>
        </w:rPr>
        <w:t>1 volunteers in both our four RTOs and in ITU.</w:t>
      </w:r>
    </w:p>
    <w:p w:rsidR="009A7BB2" w:rsidRDefault="009A7BB2" w:rsidP="009A7BB2">
      <w:pPr>
        <w:contextualSpacing/>
        <w:rPr>
          <w:rFonts w:asciiTheme="minorHAnsi" w:hAnsiTheme="minorHAnsi" w:cstheme="minorHAnsi"/>
          <w:sz w:val="22"/>
          <w:szCs w:val="22"/>
          <w:lang w:val="en-GB"/>
        </w:rPr>
      </w:pPr>
      <w:r>
        <w:rPr>
          <w:rFonts w:asciiTheme="minorHAnsi" w:hAnsiTheme="minorHAnsi" w:cstheme="minorHAnsi"/>
          <w:sz w:val="22"/>
          <w:szCs w:val="22"/>
          <w:lang w:val="en-GB"/>
        </w:rPr>
        <w:t>On AI 1.1 we have met a strong push-back from a few administrations on two issues; the strength of our justification of additional spectrum and the sharing issues for the other users in this spectrum. Whilst we have worked hard on these, it is still unclear whether we will secure our objective of a significant primary allocation in this spectrum.</w:t>
      </w:r>
    </w:p>
    <w:p w:rsidR="009A7BB2" w:rsidRPr="007C2323" w:rsidRDefault="009A7BB2" w:rsidP="009A7BB2">
      <w:pPr>
        <w:contextualSpacing/>
        <w:rPr>
          <w:rFonts w:asciiTheme="minorHAnsi" w:hAnsiTheme="minorHAnsi" w:cstheme="minorHAnsi"/>
          <w:sz w:val="22"/>
          <w:szCs w:val="22"/>
          <w:lang w:val="en-GB"/>
        </w:rPr>
      </w:pPr>
      <w:r>
        <w:rPr>
          <w:rFonts w:asciiTheme="minorHAnsi" w:hAnsiTheme="minorHAnsi" w:cstheme="minorHAnsi"/>
          <w:sz w:val="22"/>
          <w:szCs w:val="22"/>
          <w:lang w:val="en-GB"/>
        </w:rPr>
        <w:t xml:space="preserve">On AI 9.1, issue 9.1.6, we have been active in CEPT and ITU to argue the case for sensible spurious emission limits. Increasingly administrations are showing caution about spurious emissions, but we have not yet achieved any real consensus </w:t>
      </w:r>
      <w:r>
        <w:rPr>
          <w:rFonts w:asciiTheme="minorHAnsi" w:hAnsiTheme="minorHAnsi" w:cstheme="minorHAnsi"/>
          <w:sz w:val="22"/>
          <w:szCs w:val="22"/>
          <w:lang w:val="en-GB"/>
        </w:rPr>
        <w:lastRenderedPageBreak/>
        <w:t>on how to develop appropriate limits. The commercial pressures are strong, and we have a battle on our hands. The real concern is that ITU is showing signs of turning the matter over to CISPR and in CISPR the majority of those involved are manufacturers, where any suggestion of tightening CISPR11 limits is likely to meet with significant opposition.</w:t>
      </w:r>
    </w:p>
    <w:p w:rsidR="009A7BB2" w:rsidRDefault="009A7BB2" w:rsidP="009A7BB2">
      <w:pPr>
        <w:contextualSpacing/>
        <w:rPr>
          <w:rFonts w:asciiTheme="minorHAnsi" w:hAnsiTheme="minorHAnsi" w:cstheme="minorHAnsi"/>
          <w:b/>
          <w:sz w:val="22"/>
          <w:szCs w:val="22"/>
          <w:lang w:val="en-GB"/>
        </w:rPr>
      </w:pPr>
    </w:p>
    <w:p w:rsidR="009A7BB2" w:rsidRDefault="009A7BB2" w:rsidP="009A7BB2">
      <w:pPr>
        <w:contextualSpacing/>
        <w:rPr>
          <w:rFonts w:asciiTheme="minorHAnsi" w:hAnsiTheme="minorHAnsi" w:cstheme="minorHAnsi"/>
          <w:b/>
          <w:sz w:val="22"/>
          <w:szCs w:val="22"/>
          <w:lang w:val="en-GB"/>
        </w:rPr>
      </w:pPr>
      <w:r>
        <w:rPr>
          <w:rFonts w:asciiTheme="minorHAnsi" w:hAnsiTheme="minorHAnsi" w:cstheme="minorHAnsi"/>
          <w:b/>
          <w:sz w:val="22"/>
          <w:szCs w:val="22"/>
          <w:lang w:val="en-GB"/>
        </w:rPr>
        <w:t>IARU Websites</w:t>
      </w:r>
    </w:p>
    <w:p w:rsidR="009A7BB2" w:rsidRDefault="009A7BB2" w:rsidP="009A7BB2">
      <w:pPr>
        <w:contextualSpacing/>
        <w:rPr>
          <w:rFonts w:asciiTheme="minorHAnsi" w:hAnsiTheme="minorHAnsi" w:cstheme="minorHAnsi"/>
          <w:sz w:val="22"/>
          <w:szCs w:val="22"/>
          <w:lang w:val="en-GB"/>
        </w:rPr>
      </w:pPr>
      <w:r>
        <w:rPr>
          <w:rFonts w:asciiTheme="minorHAnsi" w:hAnsiTheme="minorHAnsi" w:cstheme="minorHAnsi"/>
          <w:sz w:val="22"/>
          <w:szCs w:val="22"/>
          <w:lang w:val="en-GB"/>
        </w:rPr>
        <w:t xml:space="preserve">Region 1 is involved in the </w:t>
      </w:r>
      <w:r w:rsidR="007C2323">
        <w:rPr>
          <w:rFonts w:asciiTheme="minorHAnsi" w:hAnsiTheme="minorHAnsi" w:cstheme="minorHAnsi"/>
          <w:sz w:val="22"/>
          <w:szCs w:val="22"/>
          <w:lang w:val="en-GB"/>
        </w:rPr>
        <w:t xml:space="preserve">development of a </w:t>
      </w:r>
      <w:r>
        <w:rPr>
          <w:rFonts w:asciiTheme="minorHAnsi" w:hAnsiTheme="minorHAnsi" w:cstheme="minorHAnsi"/>
          <w:sz w:val="22"/>
          <w:szCs w:val="22"/>
          <w:lang w:val="en-GB"/>
        </w:rPr>
        <w:t>new common “look and feel” for all four IARU websites. The consultant doing the work is thorough and seems to know what he is doing. In our view we need to</w:t>
      </w:r>
      <w:r w:rsidR="007C2323">
        <w:rPr>
          <w:rFonts w:asciiTheme="minorHAnsi" w:hAnsiTheme="minorHAnsi" w:cstheme="minorHAnsi"/>
          <w:sz w:val="22"/>
          <w:szCs w:val="22"/>
          <w:lang w:val="en-GB"/>
        </w:rPr>
        <w:t xml:space="preserve"> increase the rate of progress.</w:t>
      </w:r>
    </w:p>
    <w:p w:rsidR="009A7BB2" w:rsidRPr="001C5745" w:rsidRDefault="009A7BB2" w:rsidP="009A7BB2">
      <w:pPr>
        <w:contextualSpacing/>
        <w:rPr>
          <w:rFonts w:asciiTheme="minorHAnsi" w:hAnsiTheme="minorHAnsi" w:cstheme="minorHAnsi"/>
          <w:sz w:val="22"/>
          <w:szCs w:val="22"/>
          <w:lang w:val="en-GB"/>
        </w:rPr>
      </w:pPr>
    </w:p>
    <w:p w:rsidR="009A7BB2" w:rsidRPr="003635F9" w:rsidRDefault="009A7BB2" w:rsidP="009A7BB2">
      <w:pPr>
        <w:contextualSpacing/>
        <w:rPr>
          <w:rFonts w:asciiTheme="minorHAnsi" w:hAnsiTheme="minorHAnsi" w:cstheme="minorHAnsi"/>
          <w:b/>
          <w:sz w:val="22"/>
          <w:szCs w:val="22"/>
          <w:lang w:val="en-GB"/>
        </w:rPr>
      </w:pPr>
      <w:r w:rsidRPr="003635F9">
        <w:rPr>
          <w:rFonts w:asciiTheme="minorHAnsi" w:hAnsiTheme="minorHAnsi" w:cstheme="minorHAnsi"/>
          <w:b/>
          <w:sz w:val="22"/>
          <w:szCs w:val="22"/>
          <w:lang w:val="en-GB"/>
        </w:rPr>
        <w:t>STARS</w:t>
      </w:r>
      <w:r>
        <w:rPr>
          <w:rFonts w:asciiTheme="minorHAnsi" w:hAnsiTheme="minorHAnsi" w:cstheme="minorHAnsi"/>
          <w:b/>
          <w:sz w:val="22"/>
          <w:szCs w:val="22"/>
          <w:lang w:val="en-GB"/>
        </w:rPr>
        <w:t xml:space="preserve"> (Support to the Amateur Radio Service)</w:t>
      </w:r>
      <w:r w:rsidRPr="003635F9">
        <w:rPr>
          <w:rFonts w:asciiTheme="minorHAnsi" w:hAnsiTheme="minorHAnsi" w:cstheme="minorHAnsi"/>
          <w:b/>
          <w:sz w:val="22"/>
          <w:szCs w:val="22"/>
          <w:lang w:val="en-GB"/>
        </w:rPr>
        <w:t xml:space="preserve">  </w:t>
      </w:r>
    </w:p>
    <w:p w:rsidR="009A7BB2" w:rsidRDefault="009A7BB2" w:rsidP="009A7BB2">
      <w:pPr>
        <w:contextualSpacing/>
        <w:rPr>
          <w:rFonts w:asciiTheme="minorHAnsi" w:hAnsiTheme="minorHAnsi" w:cstheme="minorHAnsi"/>
          <w:sz w:val="22"/>
          <w:szCs w:val="22"/>
          <w:lang w:val="en-GB"/>
        </w:rPr>
      </w:pPr>
      <w:r>
        <w:rPr>
          <w:rFonts w:asciiTheme="minorHAnsi" w:hAnsiTheme="minorHAnsi" w:cstheme="minorHAnsi"/>
          <w:sz w:val="22"/>
          <w:szCs w:val="22"/>
          <w:lang w:val="en-GB"/>
        </w:rPr>
        <w:t xml:space="preserve">At the 2017 Conference, a new STARS Chairman was elected and he, together with EC member Sylvain </w:t>
      </w:r>
      <w:proofErr w:type="spellStart"/>
      <w:r>
        <w:rPr>
          <w:rFonts w:asciiTheme="minorHAnsi" w:hAnsiTheme="minorHAnsi" w:cstheme="minorHAnsi"/>
          <w:sz w:val="22"/>
          <w:szCs w:val="22"/>
          <w:lang w:val="en-GB"/>
        </w:rPr>
        <w:t>Azarian</w:t>
      </w:r>
      <w:proofErr w:type="spellEnd"/>
      <w:r>
        <w:rPr>
          <w:rFonts w:asciiTheme="minorHAnsi" w:hAnsiTheme="minorHAnsi" w:cstheme="minorHAnsi"/>
          <w:sz w:val="22"/>
          <w:szCs w:val="22"/>
          <w:lang w:val="en-GB"/>
        </w:rPr>
        <w:t xml:space="preserve">, F4GKR, </w:t>
      </w:r>
      <w:r w:rsidR="007C2323">
        <w:rPr>
          <w:rFonts w:asciiTheme="minorHAnsi" w:hAnsiTheme="minorHAnsi" w:cstheme="minorHAnsi"/>
          <w:sz w:val="22"/>
          <w:szCs w:val="22"/>
          <w:lang w:val="en-GB"/>
        </w:rPr>
        <w:t>is busy implementing a</w:t>
      </w:r>
      <w:r>
        <w:rPr>
          <w:rFonts w:asciiTheme="minorHAnsi" w:hAnsiTheme="minorHAnsi" w:cstheme="minorHAnsi"/>
          <w:sz w:val="22"/>
          <w:szCs w:val="22"/>
          <w:lang w:val="en-GB"/>
        </w:rPr>
        <w:t xml:space="preserve"> new STARS strategy. </w:t>
      </w:r>
    </w:p>
    <w:p w:rsidR="009A7BB2" w:rsidRDefault="009A7BB2" w:rsidP="009A7BB2">
      <w:pPr>
        <w:contextualSpacing/>
        <w:rPr>
          <w:rFonts w:asciiTheme="minorHAnsi" w:hAnsiTheme="minorHAnsi" w:cstheme="minorHAnsi"/>
          <w:sz w:val="22"/>
          <w:szCs w:val="22"/>
          <w:lang w:val="en-GB"/>
        </w:rPr>
      </w:pPr>
      <w:r>
        <w:rPr>
          <w:rFonts w:asciiTheme="minorHAnsi" w:hAnsiTheme="minorHAnsi" w:cstheme="minorHAnsi"/>
          <w:sz w:val="22"/>
          <w:szCs w:val="22"/>
          <w:lang w:val="en-GB"/>
        </w:rPr>
        <w:t>Additional funding to the development fund has been suspended until we can show that the new strategy is effective.</w:t>
      </w:r>
    </w:p>
    <w:p w:rsidR="009A7BB2" w:rsidRDefault="009A7BB2" w:rsidP="009A7BB2">
      <w:pPr>
        <w:contextualSpacing/>
        <w:rPr>
          <w:rFonts w:asciiTheme="minorHAnsi" w:hAnsiTheme="minorHAnsi" w:cstheme="minorHAnsi"/>
          <w:sz w:val="22"/>
          <w:szCs w:val="22"/>
          <w:lang w:val="en-GB"/>
        </w:rPr>
      </w:pPr>
    </w:p>
    <w:p w:rsidR="009A7BB2" w:rsidRDefault="009A7BB2" w:rsidP="009A7BB2">
      <w:pPr>
        <w:contextualSpacing/>
        <w:rPr>
          <w:rFonts w:asciiTheme="minorHAnsi" w:hAnsiTheme="minorHAnsi" w:cstheme="minorHAnsi"/>
          <w:b/>
          <w:sz w:val="22"/>
          <w:szCs w:val="22"/>
          <w:lang w:val="en-GB"/>
        </w:rPr>
      </w:pPr>
      <w:r>
        <w:rPr>
          <w:rFonts w:asciiTheme="minorHAnsi" w:hAnsiTheme="minorHAnsi" w:cstheme="minorHAnsi"/>
          <w:b/>
          <w:sz w:val="22"/>
          <w:szCs w:val="22"/>
          <w:lang w:val="en-GB"/>
        </w:rPr>
        <w:t>Friedrichshafen 2018</w:t>
      </w:r>
    </w:p>
    <w:p w:rsidR="009A7BB2" w:rsidRPr="00760FAB" w:rsidRDefault="009A7BB2" w:rsidP="009A7BB2">
      <w:pPr>
        <w:contextualSpacing/>
        <w:rPr>
          <w:rFonts w:asciiTheme="minorHAnsi" w:hAnsiTheme="minorHAnsi" w:cstheme="minorHAnsi"/>
          <w:sz w:val="22"/>
          <w:szCs w:val="22"/>
          <w:lang w:val="en-GB"/>
        </w:rPr>
      </w:pPr>
      <w:r>
        <w:rPr>
          <w:rFonts w:asciiTheme="minorHAnsi" w:hAnsiTheme="minorHAnsi" w:cstheme="minorHAnsi"/>
          <w:sz w:val="22"/>
          <w:szCs w:val="22"/>
          <w:lang w:val="en-GB"/>
        </w:rPr>
        <w:t xml:space="preserve">IARU was represented, with a stand, at </w:t>
      </w:r>
      <w:r w:rsidR="007C2323">
        <w:rPr>
          <w:rFonts w:asciiTheme="minorHAnsi" w:hAnsiTheme="minorHAnsi" w:cstheme="minorHAnsi"/>
          <w:sz w:val="22"/>
          <w:szCs w:val="22"/>
          <w:lang w:val="en-GB"/>
        </w:rPr>
        <w:t>Ham Radio</w:t>
      </w:r>
      <w:r>
        <w:rPr>
          <w:rFonts w:asciiTheme="minorHAnsi" w:hAnsiTheme="minorHAnsi" w:cstheme="minorHAnsi"/>
          <w:sz w:val="22"/>
          <w:szCs w:val="22"/>
          <w:lang w:val="en-GB"/>
        </w:rPr>
        <w:t xml:space="preserve"> 2018</w:t>
      </w:r>
      <w:r w:rsidR="007C2323">
        <w:rPr>
          <w:rFonts w:asciiTheme="minorHAnsi" w:hAnsiTheme="minorHAnsi" w:cstheme="minorHAnsi"/>
          <w:sz w:val="22"/>
          <w:szCs w:val="22"/>
          <w:lang w:val="en-GB"/>
        </w:rPr>
        <w:t xml:space="preserve"> in Friedrichshafen Germany</w:t>
      </w:r>
      <w:r>
        <w:rPr>
          <w:rFonts w:asciiTheme="minorHAnsi" w:hAnsiTheme="minorHAnsi" w:cstheme="minorHAnsi"/>
          <w:sz w:val="22"/>
          <w:szCs w:val="22"/>
          <w:lang w:val="en-GB"/>
        </w:rPr>
        <w:t xml:space="preserve">. From the 2017 stand we learned a lot about how to project key messages. Whilst the on-stand presentation programme planned did not really work out, there was interest in the stand and it was a good meeting point. We have already identified improvements for next year and feel that having a stand is worth the limited investment, as we seek to raise IARU’s profile amongst radio amateurs. </w:t>
      </w:r>
    </w:p>
    <w:p w:rsidR="009A7BB2" w:rsidRDefault="009A7BB2" w:rsidP="009A7BB2">
      <w:pPr>
        <w:contextualSpacing/>
        <w:rPr>
          <w:rFonts w:asciiTheme="minorHAnsi" w:hAnsiTheme="minorHAnsi" w:cstheme="minorHAnsi"/>
          <w:b/>
          <w:sz w:val="22"/>
          <w:szCs w:val="22"/>
          <w:lang w:val="en-GB"/>
        </w:rPr>
      </w:pPr>
    </w:p>
    <w:p w:rsidR="009A7BB2" w:rsidRPr="007C2323" w:rsidRDefault="009A7BB2" w:rsidP="009A7BB2">
      <w:pPr>
        <w:contextualSpacing/>
        <w:rPr>
          <w:rFonts w:asciiTheme="minorHAnsi" w:hAnsiTheme="minorHAnsi" w:cstheme="minorHAnsi"/>
          <w:b/>
          <w:sz w:val="22"/>
          <w:szCs w:val="22"/>
          <w:lang w:val="en-GB"/>
        </w:rPr>
      </w:pPr>
      <w:r w:rsidRPr="003635F9">
        <w:rPr>
          <w:rFonts w:asciiTheme="minorHAnsi" w:hAnsiTheme="minorHAnsi" w:cstheme="minorHAnsi"/>
          <w:b/>
          <w:sz w:val="22"/>
          <w:szCs w:val="22"/>
          <w:lang w:val="en-GB"/>
        </w:rPr>
        <w:t xml:space="preserve">EURAO  </w:t>
      </w:r>
    </w:p>
    <w:p w:rsidR="009A7BB2" w:rsidRPr="009D050C" w:rsidRDefault="007C2323" w:rsidP="007C2323">
      <w:pPr>
        <w:contextualSpacing/>
        <w:rPr>
          <w:rFonts w:asciiTheme="minorHAnsi" w:hAnsiTheme="minorHAnsi" w:cstheme="minorHAnsi"/>
          <w:sz w:val="22"/>
          <w:szCs w:val="22"/>
          <w:highlight w:val="yellow"/>
        </w:rPr>
      </w:pPr>
      <w:r>
        <w:rPr>
          <w:rFonts w:asciiTheme="minorHAnsi" w:hAnsiTheme="minorHAnsi" w:cstheme="minorHAnsi"/>
          <w:sz w:val="22"/>
          <w:szCs w:val="22"/>
        </w:rPr>
        <w:t>EURAO is the European Radio Amateur Organization, with similar objectives as IARU Region 1. A</w:t>
      </w:r>
      <w:r w:rsidR="009A7BB2">
        <w:rPr>
          <w:rFonts w:asciiTheme="minorHAnsi" w:hAnsiTheme="minorHAnsi" w:cstheme="minorHAnsi"/>
          <w:sz w:val="22"/>
          <w:szCs w:val="22"/>
        </w:rPr>
        <w:t xml:space="preserve"> one-day meeting </w:t>
      </w:r>
      <w:r>
        <w:rPr>
          <w:rFonts w:asciiTheme="minorHAnsi" w:hAnsiTheme="minorHAnsi" w:cstheme="minorHAnsi"/>
          <w:sz w:val="22"/>
          <w:szCs w:val="22"/>
        </w:rPr>
        <w:t xml:space="preserve">was held </w:t>
      </w:r>
      <w:r w:rsidR="009A7BB2">
        <w:rPr>
          <w:rFonts w:asciiTheme="minorHAnsi" w:hAnsiTheme="minorHAnsi" w:cstheme="minorHAnsi"/>
          <w:sz w:val="22"/>
          <w:szCs w:val="22"/>
        </w:rPr>
        <w:t>with EURAO to discuss areas of common interest.</w:t>
      </w:r>
    </w:p>
    <w:p w:rsidR="009A7BB2" w:rsidRPr="00064E0E" w:rsidRDefault="009A7BB2" w:rsidP="009A7BB2">
      <w:pPr>
        <w:contextualSpacing/>
        <w:rPr>
          <w:rFonts w:asciiTheme="minorHAnsi" w:hAnsiTheme="minorHAnsi" w:cstheme="minorHAnsi"/>
          <w:sz w:val="22"/>
          <w:szCs w:val="22"/>
          <w:lang w:val="en-GB"/>
        </w:rPr>
      </w:pPr>
      <w:r w:rsidRPr="00064E0E">
        <w:rPr>
          <w:rFonts w:asciiTheme="minorHAnsi" w:hAnsiTheme="minorHAnsi" w:cstheme="minorHAnsi"/>
          <w:sz w:val="22"/>
          <w:szCs w:val="22"/>
          <w:lang w:val="en-GB"/>
        </w:rPr>
        <w:t xml:space="preserve">To avoid disagreement in front of CEPT, </w:t>
      </w:r>
      <w:r w:rsidR="007C2323">
        <w:rPr>
          <w:rFonts w:asciiTheme="minorHAnsi" w:hAnsiTheme="minorHAnsi" w:cstheme="minorHAnsi"/>
          <w:sz w:val="22"/>
          <w:szCs w:val="22"/>
          <w:lang w:val="en-GB"/>
        </w:rPr>
        <w:t>it was a</w:t>
      </w:r>
      <w:r w:rsidRPr="00064E0E">
        <w:rPr>
          <w:rFonts w:asciiTheme="minorHAnsi" w:hAnsiTheme="minorHAnsi" w:cstheme="minorHAnsi"/>
          <w:sz w:val="22"/>
          <w:szCs w:val="22"/>
          <w:lang w:val="en-GB"/>
        </w:rPr>
        <w:t>greed to let EURAO have prior s</w:t>
      </w:r>
      <w:r w:rsidR="007C2323">
        <w:rPr>
          <w:rFonts w:asciiTheme="minorHAnsi" w:hAnsiTheme="minorHAnsi" w:cstheme="minorHAnsi"/>
          <w:sz w:val="22"/>
          <w:szCs w:val="22"/>
          <w:lang w:val="en-GB"/>
        </w:rPr>
        <w:t>ight of proposed inputs to CEPT</w:t>
      </w:r>
      <w:r w:rsidRPr="00064E0E">
        <w:rPr>
          <w:rFonts w:asciiTheme="minorHAnsi" w:hAnsiTheme="minorHAnsi" w:cstheme="minorHAnsi"/>
          <w:sz w:val="22"/>
          <w:szCs w:val="22"/>
          <w:lang w:val="en-GB"/>
        </w:rPr>
        <w:t>. N</w:t>
      </w:r>
      <w:r>
        <w:rPr>
          <w:rFonts w:asciiTheme="minorHAnsi" w:hAnsiTheme="minorHAnsi" w:cstheme="minorHAnsi"/>
          <w:sz w:val="22"/>
          <w:szCs w:val="22"/>
          <w:lang w:val="en-GB"/>
        </w:rPr>
        <w:t>o</w:t>
      </w:r>
      <w:r w:rsidR="007C2323">
        <w:rPr>
          <w:rFonts w:asciiTheme="minorHAnsi" w:hAnsiTheme="minorHAnsi" w:cstheme="minorHAnsi"/>
          <w:sz w:val="22"/>
          <w:szCs w:val="22"/>
          <w:lang w:val="en-GB"/>
        </w:rPr>
        <w:t xml:space="preserve"> comments have</w:t>
      </w:r>
      <w:r w:rsidRPr="00064E0E">
        <w:rPr>
          <w:rFonts w:asciiTheme="minorHAnsi" w:hAnsiTheme="minorHAnsi" w:cstheme="minorHAnsi"/>
          <w:sz w:val="22"/>
          <w:szCs w:val="22"/>
          <w:lang w:val="en-GB"/>
        </w:rPr>
        <w:t xml:space="preserve"> been received </w:t>
      </w:r>
      <w:r w:rsidR="007C2323">
        <w:rPr>
          <w:rFonts w:asciiTheme="minorHAnsi" w:hAnsiTheme="minorHAnsi" w:cstheme="minorHAnsi"/>
          <w:sz w:val="22"/>
          <w:szCs w:val="22"/>
          <w:lang w:val="en-GB"/>
        </w:rPr>
        <w:t>so far</w:t>
      </w:r>
      <w:r w:rsidRPr="00064E0E">
        <w:rPr>
          <w:rFonts w:asciiTheme="minorHAnsi" w:hAnsiTheme="minorHAnsi" w:cstheme="minorHAnsi"/>
          <w:sz w:val="22"/>
          <w:szCs w:val="22"/>
          <w:lang w:val="en-GB"/>
        </w:rPr>
        <w:t>.</w:t>
      </w:r>
    </w:p>
    <w:p w:rsidR="009A7BB2" w:rsidRPr="00064E0E" w:rsidRDefault="009A7BB2" w:rsidP="009A7BB2">
      <w:pPr>
        <w:contextualSpacing/>
        <w:rPr>
          <w:rFonts w:asciiTheme="minorHAnsi" w:hAnsiTheme="minorHAnsi" w:cstheme="minorHAnsi"/>
          <w:sz w:val="22"/>
          <w:szCs w:val="22"/>
          <w:lang w:val="en-GB"/>
        </w:rPr>
      </w:pPr>
    </w:p>
    <w:p w:rsidR="009A7BB2" w:rsidRPr="007C2323" w:rsidRDefault="009A7BB2" w:rsidP="009A7BB2">
      <w:pPr>
        <w:contextualSpacing/>
        <w:rPr>
          <w:rFonts w:asciiTheme="minorHAnsi" w:hAnsiTheme="minorHAnsi" w:cstheme="minorHAnsi"/>
          <w:b/>
          <w:sz w:val="22"/>
          <w:szCs w:val="22"/>
          <w:lang w:val="en-GB"/>
        </w:rPr>
      </w:pPr>
      <w:r w:rsidRPr="00064E0E">
        <w:rPr>
          <w:rFonts w:asciiTheme="minorHAnsi" w:hAnsiTheme="minorHAnsi" w:cstheme="minorHAnsi"/>
          <w:b/>
          <w:sz w:val="22"/>
          <w:szCs w:val="22"/>
          <w:lang w:val="en-GB"/>
        </w:rPr>
        <w:t xml:space="preserve">YOTA </w:t>
      </w:r>
    </w:p>
    <w:p w:rsidR="009A7BB2" w:rsidRPr="007C2323" w:rsidRDefault="009A7BB2" w:rsidP="007C2323">
      <w:pPr>
        <w:contextualSpacing/>
        <w:rPr>
          <w:rFonts w:asciiTheme="minorHAnsi" w:hAnsiTheme="minorHAnsi" w:cstheme="minorHAnsi"/>
          <w:sz w:val="22"/>
          <w:szCs w:val="22"/>
          <w:lang w:val="en-GB"/>
        </w:rPr>
      </w:pPr>
      <w:r>
        <w:rPr>
          <w:rFonts w:asciiTheme="minorHAnsi" w:hAnsiTheme="minorHAnsi" w:cstheme="minorHAnsi"/>
          <w:sz w:val="22"/>
          <w:szCs w:val="22"/>
          <w:lang w:val="en-GB"/>
        </w:rPr>
        <w:t xml:space="preserve">The YOTA week for 2018 is to take place </w:t>
      </w:r>
      <w:r w:rsidR="00BE5400">
        <w:rPr>
          <w:rFonts w:asciiTheme="minorHAnsi" w:hAnsiTheme="minorHAnsi" w:cstheme="minorHAnsi"/>
          <w:sz w:val="22"/>
          <w:szCs w:val="22"/>
          <w:lang w:val="en-GB"/>
        </w:rPr>
        <w:t xml:space="preserve">in August 2018 </w:t>
      </w:r>
      <w:r>
        <w:rPr>
          <w:rFonts w:asciiTheme="minorHAnsi" w:hAnsiTheme="minorHAnsi" w:cstheme="minorHAnsi"/>
          <w:sz w:val="22"/>
          <w:szCs w:val="22"/>
          <w:lang w:val="en-GB"/>
        </w:rPr>
        <w:t xml:space="preserve">in South Africa. This was a risky decision because of flight costs. But apart from a number of European </w:t>
      </w:r>
      <w:r>
        <w:rPr>
          <w:rFonts w:asciiTheme="minorHAnsi" w:hAnsiTheme="minorHAnsi" w:cstheme="minorHAnsi"/>
          <w:sz w:val="22"/>
          <w:szCs w:val="22"/>
          <w:lang w:val="en-GB"/>
        </w:rPr>
        <w:lastRenderedPageBreak/>
        <w:t>teams attending, we appear to have some interest in attendance from otherwise dormant African societies and plan to use limited STARS funds to support their attendance.</w:t>
      </w:r>
    </w:p>
    <w:p w:rsidR="009A7BB2" w:rsidRDefault="009A7BB2" w:rsidP="009A7BB2">
      <w:pPr>
        <w:pStyle w:val="Default"/>
        <w:contextualSpacing/>
        <w:rPr>
          <w:rFonts w:asciiTheme="minorHAnsi" w:hAnsiTheme="minorHAnsi" w:cstheme="minorHAnsi"/>
          <w:lang w:val="en-ZA"/>
        </w:rPr>
      </w:pPr>
    </w:p>
    <w:p w:rsidR="009A7BB2" w:rsidRDefault="009A7BB2" w:rsidP="009A7BB2">
      <w:pPr>
        <w:pStyle w:val="Default"/>
        <w:contextualSpacing/>
        <w:rPr>
          <w:rFonts w:asciiTheme="minorHAnsi" w:hAnsiTheme="minorHAnsi" w:cstheme="minorHAnsi"/>
          <w:b/>
          <w:lang w:val="en-ZA"/>
        </w:rPr>
      </w:pPr>
      <w:r w:rsidRPr="00760FAB">
        <w:rPr>
          <w:rFonts w:asciiTheme="minorHAnsi" w:hAnsiTheme="minorHAnsi" w:cstheme="minorHAnsi"/>
          <w:b/>
          <w:lang w:val="en-ZA"/>
        </w:rPr>
        <w:t>Finance</w:t>
      </w:r>
    </w:p>
    <w:p w:rsidR="007C2323" w:rsidRPr="007C2323" w:rsidRDefault="009A7BB2" w:rsidP="007C2323">
      <w:pPr>
        <w:pStyle w:val="Default"/>
        <w:contextualSpacing/>
        <w:rPr>
          <w:rFonts w:asciiTheme="minorHAnsi" w:hAnsiTheme="minorHAnsi" w:cstheme="minorHAnsi"/>
          <w:lang w:val="en-ZA"/>
        </w:rPr>
      </w:pPr>
      <w:r>
        <w:rPr>
          <w:rFonts w:asciiTheme="minorHAnsi" w:hAnsiTheme="minorHAnsi" w:cstheme="minorHAnsi"/>
          <w:lang w:val="en-ZA"/>
        </w:rPr>
        <w:t>The 2017 General Conference took a firm line on the Region’s budget, separating “strategic” investment and “operational costs” in our financial planning. This has caused a degree of internal stress, but we believe that having a clear focus on where investment is needed is important.</w:t>
      </w:r>
    </w:p>
    <w:p w:rsidR="009A7BB2" w:rsidRDefault="009A7BB2" w:rsidP="009A7BB2">
      <w:pPr>
        <w:pStyle w:val="MediumGrid21"/>
        <w:contextualSpacing/>
      </w:pPr>
    </w:p>
    <w:p w:rsidR="009322D5" w:rsidRPr="002E3B60" w:rsidRDefault="009322D5" w:rsidP="009A7BB2">
      <w:pPr>
        <w:pStyle w:val="Head"/>
        <w:tabs>
          <w:tab w:val="clear" w:pos="6663"/>
        </w:tabs>
        <w:wordWrap w:val="0"/>
        <w:ind w:rightChars="-70" w:right="-168"/>
        <w:rPr>
          <w:lang w:val="en-US"/>
        </w:rPr>
      </w:pPr>
    </w:p>
    <w:sectPr w:rsidR="009322D5" w:rsidRPr="002E3B60" w:rsidSect="00376C52">
      <w:headerReference w:type="default" r:id="rId9"/>
      <w:pgSz w:w="11906" w:h="16838"/>
      <w:pgMar w:top="1985" w:right="1701" w:bottom="1701" w:left="1701" w:header="851" w:footer="992" w:gutter="0"/>
      <w:cols w:space="425"/>
      <w:titlePg/>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14051" w:rsidRDefault="00714051" w:rsidP="00376C52">
      <w:r>
        <w:separator/>
      </w:r>
    </w:p>
  </w:endnote>
  <w:endnote w:type="continuationSeparator" w:id="0">
    <w:p w:rsidR="00714051" w:rsidRDefault="00714051" w:rsidP="00376C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ＭＳ 明朝">
    <w:altName w:val="MS Mincho"/>
    <w:panose1 w:val="02020609040205080304"/>
    <w:charset w:val="80"/>
    <w:family w:val="roman"/>
    <w:pitch w:val="fixed"/>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BatangChe">
    <w:altName w:val="Arial Unicode MS"/>
    <w:panose1 w:val="02030609000101010101"/>
    <w:charset w:val="81"/>
    <w:family w:val="modern"/>
    <w:pitch w:val="fixed"/>
    <w:sig w:usb0="B00002AF" w:usb1="69D77CFB" w:usb2="00000030" w:usb3="00000000" w:csb0="0008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14051" w:rsidRDefault="00714051" w:rsidP="00376C52">
      <w:r>
        <w:separator/>
      </w:r>
    </w:p>
  </w:footnote>
  <w:footnote w:type="continuationSeparator" w:id="0">
    <w:p w:rsidR="00714051" w:rsidRDefault="00714051" w:rsidP="00376C5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76C52" w:rsidRPr="00376C52" w:rsidRDefault="00376C52" w:rsidP="00376C52">
    <w:pPr>
      <w:pStyle w:val="a4"/>
      <w:jc w:val="center"/>
      <w:rPr>
        <w:sz w:val="20"/>
        <w:szCs w:val="20"/>
      </w:rPr>
    </w:pPr>
    <w:r w:rsidRPr="00726191">
      <w:rPr>
        <w:sz w:val="20"/>
        <w:szCs w:val="20"/>
      </w:rPr>
      <w:t xml:space="preserve">- </w:t>
    </w:r>
    <w:r w:rsidRPr="00726191">
      <w:rPr>
        <w:rStyle w:val="a8"/>
        <w:sz w:val="20"/>
        <w:szCs w:val="20"/>
      </w:rPr>
      <w:fldChar w:fldCharType="begin"/>
    </w:r>
    <w:r w:rsidRPr="00726191">
      <w:rPr>
        <w:rStyle w:val="a8"/>
        <w:sz w:val="20"/>
        <w:szCs w:val="20"/>
      </w:rPr>
      <w:instrText xml:space="preserve"> PAGE </w:instrText>
    </w:r>
    <w:r w:rsidRPr="00726191">
      <w:rPr>
        <w:rStyle w:val="a8"/>
        <w:sz w:val="20"/>
        <w:szCs w:val="20"/>
      </w:rPr>
      <w:fldChar w:fldCharType="separate"/>
    </w:r>
    <w:r>
      <w:rPr>
        <w:rStyle w:val="a8"/>
        <w:noProof/>
        <w:sz w:val="20"/>
        <w:szCs w:val="20"/>
      </w:rPr>
      <w:t>3</w:t>
    </w:r>
    <w:r w:rsidRPr="00726191">
      <w:rPr>
        <w:rStyle w:val="a8"/>
        <w:sz w:val="20"/>
        <w:szCs w:val="20"/>
      </w:rPr>
      <w:fldChar w:fldCharType="end"/>
    </w:r>
    <w:r w:rsidRPr="00726191">
      <w:rPr>
        <w:rStyle w:val="a8"/>
        <w:sz w:val="20"/>
        <w:szCs w:val="20"/>
      </w:rPr>
      <w:t xml:space="preserve"> </w:t>
    </w:r>
    <w:r w:rsidRPr="00726191">
      <w:rPr>
        <w:rStyle w:val="a8"/>
        <w:rFonts w:hint="eastAsia"/>
        <w:sz w:val="20"/>
        <w:szCs w:val="20"/>
      </w:rPr>
      <w:t>-</w:t>
    </w:r>
    <w:r w:rsidRPr="00726191">
      <w:rPr>
        <w:rStyle w:val="a8"/>
        <w:sz w:val="20"/>
        <w:szCs w:val="20"/>
      </w:rPr>
      <w:br/>
      <w:t>Document</w:t>
    </w:r>
    <w:r w:rsidRPr="00726191">
      <w:rPr>
        <w:rStyle w:val="a8"/>
        <w:rFonts w:hint="eastAsia"/>
        <w:sz w:val="20"/>
        <w:szCs w:val="20"/>
      </w:rPr>
      <w:t xml:space="preserve"> No.</w:t>
    </w:r>
    <w:r w:rsidRPr="00726191">
      <w:rPr>
        <w:rStyle w:val="a8"/>
        <w:sz w:val="20"/>
        <w:szCs w:val="20"/>
      </w:rPr>
      <w:t xml:space="preserve"> </w:t>
    </w:r>
    <w:r>
      <w:rPr>
        <w:rStyle w:val="a8"/>
        <w:rFonts w:eastAsia="ＭＳ 明朝" w:hint="eastAsia"/>
        <w:sz w:val="20"/>
        <w:szCs w:val="20"/>
        <w:lang w:eastAsia="ja-JP"/>
      </w:rPr>
      <w:t>1</w:t>
    </w:r>
    <w:r>
      <w:rPr>
        <w:rStyle w:val="a8"/>
        <w:rFonts w:eastAsia="ＭＳ 明朝"/>
        <w:sz w:val="20"/>
        <w:szCs w:val="20"/>
        <w:lang w:eastAsia="ja-JP"/>
      </w:rPr>
      <w:t>8</w:t>
    </w:r>
    <w:r w:rsidRPr="00726191">
      <w:rPr>
        <w:rStyle w:val="a8"/>
        <w:rFonts w:hint="eastAsia"/>
        <w:sz w:val="20"/>
        <w:szCs w:val="20"/>
      </w:rPr>
      <w:t>/XV</w:t>
    </w:r>
    <w:r>
      <w:rPr>
        <w:rStyle w:val="a8"/>
        <w:sz w:val="20"/>
        <w:szCs w:val="20"/>
      </w:rPr>
      <w:t>II</w:t>
    </w:r>
    <w:r w:rsidRPr="00726191">
      <w:rPr>
        <w:rStyle w:val="a8"/>
        <w:rFonts w:hint="eastAsia"/>
        <w:sz w:val="20"/>
        <w:szCs w:val="20"/>
      </w:rPr>
      <w:t>/0</w:t>
    </w:r>
    <w:r>
      <w:rPr>
        <w:rStyle w:val="a8"/>
        <w:sz w:val="20"/>
        <w:szCs w:val="20"/>
      </w:rPr>
      <w:t>1</w:t>
    </w:r>
    <w:r>
      <w:rPr>
        <w:rStyle w:val="a8"/>
        <w:sz w:val="20"/>
        <w:szCs w:val="20"/>
      </w:rPr>
      <w:t>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F673DE4"/>
    <w:multiLevelType w:val="hybridMultilevel"/>
    <w:tmpl w:val="413E752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B810C26"/>
    <w:multiLevelType w:val="hybridMultilevel"/>
    <w:tmpl w:val="B35E99CC"/>
    <w:lvl w:ilvl="0" w:tplc="1B76E5C0">
      <w:start w:val="10"/>
      <w:numFmt w:val="bullet"/>
      <w:lvlText w:val="-"/>
      <w:lvlJc w:val="left"/>
      <w:pPr>
        <w:ind w:left="360" w:hanging="360"/>
      </w:pPr>
      <w:rPr>
        <w:rFonts w:ascii="Times New Roman" w:eastAsiaTheme="minorEastAsia" w:hAnsi="Times New Roman" w:cs="Times New Roman"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61F424B8"/>
    <w:multiLevelType w:val="hybridMultilevel"/>
    <w:tmpl w:val="40A8E59E"/>
    <w:lvl w:ilvl="0" w:tplc="E682BC16">
      <w:start w:val="10"/>
      <w:numFmt w:val="bullet"/>
      <w:lvlText w:val="-"/>
      <w:lvlJc w:val="left"/>
      <w:pPr>
        <w:ind w:left="360" w:hanging="360"/>
      </w:pPr>
      <w:rPr>
        <w:rFonts w:ascii="Times New Roman" w:eastAsiaTheme="minorEastAsia" w:hAnsi="Times New Roman" w:cs="Times New Roman"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840"/>
  <w:drawingGridHorizontalSpacing w:val="12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70BD"/>
    <w:rsid w:val="000A70BD"/>
    <w:rsid w:val="002E3B60"/>
    <w:rsid w:val="00376C52"/>
    <w:rsid w:val="00714051"/>
    <w:rsid w:val="007C2323"/>
    <w:rsid w:val="009322D5"/>
    <w:rsid w:val="009A7BB2"/>
    <w:rsid w:val="009B5DCE"/>
    <w:rsid w:val="00BE540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15:docId w15:val="{C9088B71-5635-4B2E-82AB-48DE84C4BB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A70BD"/>
    <w:rPr>
      <w:rFonts w:ascii="Times New Roman" w:eastAsia="BatangChe" w:hAnsi="Times New Roman" w:cs="Times New Roman"/>
      <w:kern w:val="0"/>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
    <w:name w:val="Head"/>
    <w:basedOn w:val="a"/>
    <w:rsid w:val="000A70BD"/>
    <w:pPr>
      <w:tabs>
        <w:tab w:val="left" w:pos="6663"/>
      </w:tabs>
      <w:overflowPunct w:val="0"/>
      <w:autoSpaceDE w:val="0"/>
      <w:autoSpaceDN w:val="0"/>
      <w:adjustRightInd w:val="0"/>
      <w:textAlignment w:val="baseline"/>
    </w:pPr>
    <w:rPr>
      <w:rFonts w:eastAsia="ＭＳ 明朝"/>
      <w:szCs w:val="20"/>
      <w:lang w:val="en-GB" w:eastAsia="ja-JP"/>
    </w:rPr>
  </w:style>
  <w:style w:type="paragraph" w:customStyle="1" w:styleId="Subject">
    <w:name w:val="Subject"/>
    <w:basedOn w:val="a"/>
    <w:next w:val="a"/>
    <w:rsid w:val="000A70BD"/>
    <w:pPr>
      <w:tabs>
        <w:tab w:val="left" w:pos="1134"/>
      </w:tabs>
      <w:overflowPunct w:val="0"/>
      <w:autoSpaceDE w:val="0"/>
      <w:autoSpaceDN w:val="0"/>
      <w:adjustRightInd w:val="0"/>
      <w:ind w:left="1134" w:hanging="1134"/>
      <w:textAlignment w:val="baseline"/>
    </w:pPr>
    <w:rPr>
      <w:rFonts w:eastAsia="ＭＳ 明朝"/>
      <w:szCs w:val="20"/>
      <w:lang w:val="en-GB" w:eastAsia="ja-JP"/>
    </w:rPr>
  </w:style>
  <w:style w:type="paragraph" w:customStyle="1" w:styleId="Data">
    <w:name w:val="Data"/>
    <w:basedOn w:val="Subject"/>
    <w:next w:val="Subject"/>
    <w:rsid w:val="000A70BD"/>
  </w:style>
  <w:style w:type="paragraph" w:customStyle="1" w:styleId="MediumGrid21">
    <w:name w:val="Medium Grid 21"/>
    <w:uiPriority w:val="1"/>
    <w:qFormat/>
    <w:rsid w:val="009A7BB2"/>
    <w:rPr>
      <w:rFonts w:ascii="Times New Roman" w:eastAsia="Calibri" w:hAnsi="Times New Roman" w:cs="Times New Roman"/>
      <w:kern w:val="0"/>
      <w:sz w:val="24"/>
      <w:szCs w:val="24"/>
      <w:lang w:eastAsia="en-US"/>
    </w:rPr>
  </w:style>
  <w:style w:type="paragraph" w:customStyle="1" w:styleId="Default">
    <w:name w:val="Default"/>
    <w:rsid w:val="009A7BB2"/>
    <w:pPr>
      <w:autoSpaceDE w:val="0"/>
      <w:autoSpaceDN w:val="0"/>
      <w:adjustRightInd w:val="0"/>
    </w:pPr>
    <w:rPr>
      <w:rFonts w:ascii="Arial" w:eastAsia="Calibri" w:hAnsi="Arial" w:cs="Arial"/>
      <w:color w:val="000000"/>
      <w:kern w:val="0"/>
      <w:sz w:val="24"/>
      <w:szCs w:val="24"/>
      <w:lang w:eastAsia="en-US"/>
    </w:rPr>
  </w:style>
  <w:style w:type="paragraph" w:styleId="a3">
    <w:name w:val="List Paragraph"/>
    <w:basedOn w:val="a"/>
    <w:uiPriority w:val="72"/>
    <w:rsid w:val="009A7BB2"/>
    <w:pPr>
      <w:spacing w:after="200"/>
      <w:ind w:left="720"/>
      <w:contextualSpacing/>
    </w:pPr>
    <w:rPr>
      <w:rFonts w:eastAsia="Calibri"/>
    </w:rPr>
  </w:style>
  <w:style w:type="paragraph" w:styleId="a4">
    <w:name w:val="header"/>
    <w:basedOn w:val="a"/>
    <w:link w:val="a5"/>
    <w:unhideWhenUsed/>
    <w:rsid w:val="00376C52"/>
    <w:pPr>
      <w:tabs>
        <w:tab w:val="center" w:pos="4252"/>
        <w:tab w:val="right" w:pos="8504"/>
      </w:tabs>
      <w:snapToGrid w:val="0"/>
    </w:pPr>
  </w:style>
  <w:style w:type="character" w:customStyle="1" w:styleId="a5">
    <w:name w:val="ヘッダー (文字)"/>
    <w:basedOn w:val="a0"/>
    <w:link w:val="a4"/>
    <w:rsid w:val="00376C52"/>
    <w:rPr>
      <w:rFonts w:ascii="Times New Roman" w:eastAsia="BatangChe" w:hAnsi="Times New Roman" w:cs="Times New Roman"/>
      <w:kern w:val="0"/>
      <w:sz w:val="24"/>
      <w:szCs w:val="24"/>
      <w:lang w:eastAsia="en-US"/>
    </w:rPr>
  </w:style>
  <w:style w:type="paragraph" w:styleId="a6">
    <w:name w:val="footer"/>
    <w:basedOn w:val="a"/>
    <w:link w:val="a7"/>
    <w:uiPriority w:val="99"/>
    <w:unhideWhenUsed/>
    <w:rsid w:val="00376C52"/>
    <w:pPr>
      <w:tabs>
        <w:tab w:val="center" w:pos="4252"/>
        <w:tab w:val="right" w:pos="8504"/>
      </w:tabs>
      <w:snapToGrid w:val="0"/>
    </w:pPr>
  </w:style>
  <w:style w:type="character" w:customStyle="1" w:styleId="a7">
    <w:name w:val="フッター (文字)"/>
    <w:basedOn w:val="a0"/>
    <w:link w:val="a6"/>
    <w:uiPriority w:val="99"/>
    <w:rsid w:val="00376C52"/>
    <w:rPr>
      <w:rFonts w:ascii="Times New Roman" w:eastAsia="BatangChe" w:hAnsi="Times New Roman" w:cs="Times New Roman"/>
      <w:kern w:val="0"/>
      <w:sz w:val="24"/>
      <w:szCs w:val="24"/>
      <w:lang w:eastAsia="en-US"/>
    </w:rPr>
  </w:style>
  <w:style w:type="character" w:styleId="a8">
    <w:name w:val="page number"/>
    <w:basedOn w:val="a0"/>
    <w:rsid w:val="00376C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1</Pages>
  <Words>608</Words>
  <Characters>3469</Characters>
  <Application>Microsoft Office Word</Application>
  <DocSecurity>0</DocSecurity>
  <Lines>28</Lines>
  <Paragraphs>8</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
  <LinksUpToDate>false</LinksUpToDate>
  <CharactersWithSpaces>4069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総務部 ＪＡＲＬ</dc:creator>
  <cp:keywords/>
  <dc:description/>
  <cp:lastModifiedBy>総務部 ＪＡＲＬ</cp:lastModifiedBy>
  <cp:revision>5</cp:revision>
  <dcterms:created xsi:type="dcterms:W3CDTF">2018-06-20T07:27:00Z</dcterms:created>
  <dcterms:modified xsi:type="dcterms:W3CDTF">2018-08-08T00:56:00Z</dcterms:modified>
</cp:coreProperties>
</file>