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Look w:val="04A0" w:firstRow="1" w:lastRow="0" w:firstColumn="1" w:lastColumn="0" w:noHBand="0" w:noVBand="1"/>
      </w:tblPr>
      <w:tblGrid>
        <w:gridCol w:w="906"/>
        <w:gridCol w:w="6367"/>
        <w:gridCol w:w="1123"/>
      </w:tblGrid>
      <w:tr w:rsidR="000A70BD" w:rsidRPr="0005660E" w:rsidTr="000F41B8">
        <w:trPr>
          <w:trHeight w:val="1276"/>
        </w:trPr>
        <w:tc>
          <w:tcPr>
            <w:tcW w:w="704" w:type="dxa"/>
          </w:tcPr>
          <w:p w:rsidR="000A70BD" w:rsidRPr="0005660E" w:rsidRDefault="000A70BD" w:rsidP="000F41B8">
            <w:pPr>
              <w:jc w:val="right"/>
              <w:rPr>
                <w:rFonts w:eastAsia="ＭＳ 明朝"/>
                <w:lang w:eastAsia="ja-JP"/>
              </w:rPr>
            </w:pPr>
            <w:r>
              <w:rPr>
                <w:rFonts w:eastAsia="ＭＳ 明朝"/>
                <w:noProof/>
                <w:lang w:eastAsia="ja-JP"/>
              </w:rPr>
              <w:drawing>
                <wp:inline distT="0" distB="0" distL="0" distR="0">
                  <wp:extent cx="438150" cy="864240"/>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ARU-R3_Logo.jpg"/>
                          <pic:cNvPicPr/>
                        </pic:nvPicPr>
                        <pic:blipFill>
                          <a:blip r:embed="rId6">
                            <a:extLst>
                              <a:ext uri="{28A0092B-C50C-407E-A947-70E740481C1C}">
                                <a14:useLocalDpi xmlns:a14="http://schemas.microsoft.com/office/drawing/2010/main" val="0"/>
                              </a:ext>
                            </a:extLst>
                          </a:blip>
                          <a:stretch>
                            <a:fillRect/>
                          </a:stretch>
                        </pic:blipFill>
                        <pic:spPr>
                          <a:xfrm>
                            <a:off x="0" y="0"/>
                            <a:ext cx="484722" cy="956103"/>
                          </a:xfrm>
                          <a:prstGeom prst="rect">
                            <a:avLst/>
                          </a:prstGeom>
                        </pic:spPr>
                      </pic:pic>
                    </a:graphicData>
                  </a:graphic>
                </wp:inline>
              </w:drawing>
            </w:r>
          </w:p>
        </w:tc>
        <w:tc>
          <w:tcPr>
            <w:tcW w:w="7093" w:type="dxa"/>
          </w:tcPr>
          <w:p w:rsidR="000A70BD" w:rsidRDefault="000A70BD" w:rsidP="000F41B8">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0A70BD" w:rsidRDefault="000A70BD" w:rsidP="000F41B8">
            <w:pPr>
              <w:jc w:val="center"/>
              <w:rPr>
                <w:b/>
                <w:smallCaps/>
                <w:sz w:val="30"/>
              </w:rPr>
            </w:pPr>
            <w:r>
              <w:rPr>
                <w:rFonts w:hint="eastAsia"/>
                <w:b/>
                <w:position w:val="6"/>
                <w:sz w:val="30"/>
              </w:rPr>
              <w:t>REGION 3</w:t>
            </w:r>
          </w:p>
          <w:p w:rsidR="000A70BD" w:rsidRPr="009C09CD" w:rsidRDefault="000A70BD" w:rsidP="000A70BD">
            <w:pPr>
              <w:jc w:val="center"/>
              <w:rPr>
                <w:rFonts w:eastAsia="ＭＳ 明朝"/>
                <w:b/>
                <w:sz w:val="30"/>
                <w:szCs w:val="30"/>
                <w:lang w:eastAsia="ja-JP"/>
              </w:rPr>
            </w:pPr>
            <w:r w:rsidRPr="009C09CD">
              <w:rPr>
                <w:rFonts w:eastAsia="ＭＳ 明朝"/>
                <w:b/>
                <w:sz w:val="30"/>
                <w:szCs w:val="30"/>
                <w:lang w:eastAsia="ja-JP"/>
              </w:rPr>
              <w:t>S</w:t>
            </w:r>
            <w:r>
              <w:rPr>
                <w:rFonts w:eastAsia="ＭＳ 明朝"/>
                <w:b/>
                <w:sz w:val="30"/>
                <w:szCs w:val="30"/>
                <w:lang w:eastAsia="ja-JP"/>
              </w:rPr>
              <w:t>EVEN</w:t>
            </w:r>
            <w:r w:rsidRPr="009C09CD">
              <w:rPr>
                <w:rFonts w:eastAsia="ＭＳ 明朝"/>
                <w:b/>
                <w:sz w:val="30"/>
                <w:szCs w:val="30"/>
                <w:lang w:eastAsia="ja-JP"/>
              </w:rPr>
              <w:t>TEENTH REGIONAL CONFERENCE</w:t>
            </w:r>
          </w:p>
        </w:tc>
        <w:tc>
          <w:tcPr>
            <w:tcW w:w="818" w:type="dxa"/>
          </w:tcPr>
          <w:p w:rsidR="000A70BD" w:rsidRPr="0005660E" w:rsidRDefault="000A70BD" w:rsidP="000F41B8">
            <w:pPr>
              <w:jc w:val="right"/>
              <w:rPr>
                <w:rFonts w:eastAsia="ＭＳ 明朝"/>
                <w:lang w:eastAsia="ja-JP"/>
              </w:rPr>
            </w:pPr>
            <w:r>
              <w:rPr>
                <w:rFonts w:eastAsia="ＭＳ 明朝"/>
                <w:noProof/>
                <w:lang w:eastAsia="ja-JP"/>
              </w:rPr>
              <w:drawing>
                <wp:inline distT="0" distB="0" distL="0" distR="0">
                  <wp:extent cx="576265" cy="909527"/>
                  <wp:effectExtent l="0" t="0" r="0" b="508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ARL_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06638" cy="957465"/>
                          </a:xfrm>
                          <a:prstGeom prst="rect">
                            <a:avLst/>
                          </a:prstGeom>
                        </pic:spPr>
                      </pic:pic>
                    </a:graphicData>
                  </a:graphic>
                </wp:inline>
              </w:drawing>
            </w:r>
          </w:p>
        </w:tc>
      </w:tr>
    </w:tbl>
    <w:p w:rsidR="000A70BD" w:rsidRDefault="000A70BD" w:rsidP="000A70BD">
      <w:pPr>
        <w:pStyle w:val="Head"/>
        <w:pBdr>
          <w:bottom w:val="single" w:sz="12" w:space="1" w:color="auto"/>
        </w:pBdr>
        <w:tabs>
          <w:tab w:val="clear" w:pos="6663"/>
          <w:tab w:val="right" w:pos="8647"/>
        </w:tabs>
        <w:ind w:leftChars="50" w:left="120" w:rightChars="-70" w:right="-168"/>
        <w:rPr>
          <w:sz w:val="21"/>
          <w:lang w:val="en-US"/>
        </w:rPr>
      </w:pPr>
      <w:r>
        <w:rPr>
          <w:sz w:val="21"/>
          <w:lang w:val="en-US"/>
        </w:rPr>
        <w:t>1</w:t>
      </w:r>
      <w:r>
        <w:rPr>
          <w:rFonts w:hint="eastAsia"/>
          <w:sz w:val="21"/>
          <w:lang w:val="en-US"/>
        </w:rPr>
        <w:t xml:space="preserve">0 </w:t>
      </w:r>
      <w:r>
        <w:rPr>
          <w:sz w:val="21"/>
          <w:lang w:val="en-US"/>
        </w:rPr>
        <w:t>–</w:t>
      </w:r>
      <w:r>
        <w:rPr>
          <w:rFonts w:hint="eastAsia"/>
          <w:sz w:val="21"/>
          <w:lang w:val="en-US"/>
        </w:rPr>
        <w:t xml:space="preserve"> </w:t>
      </w:r>
      <w:r>
        <w:rPr>
          <w:sz w:val="21"/>
          <w:lang w:val="en-US"/>
        </w:rPr>
        <w:t>14</w:t>
      </w:r>
      <w:r>
        <w:rPr>
          <w:rFonts w:hint="eastAsia"/>
          <w:sz w:val="21"/>
          <w:lang w:val="en-US"/>
        </w:rPr>
        <w:t xml:space="preserve"> </w:t>
      </w:r>
      <w:r>
        <w:rPr>
          <w:sz w:val="21"/>
          <w:lang w:val="en-US"/>
        </w:rPr>
        <w:t>Septem</w:t>
      </w:r>
      <w:r>
        <w:rPr>
          <w:rFonts w:hint="eastAsia"/>
          <w:sz w:val="21"/>
          <w:lang w:val="en-US"/>
        </w:rPr>
        <w:t>ber 201</w:t>
      </w:r>
      <w:r>
        <w:rPr>
          <w:sz w:val="21"/>
          <w:lang w:val="en-US"/>
        </w:rPr>
        <w:t>8</w:t>
      </w:r>
      <w:r>
        <w:rPr>
          <w:rFonts w:hint="eastAsia"/>
          <w:sz w:val="21"/>
          <w:lang w:val="en-US"/>
        </w:rPr>
        <w:tab/>
      </w:r>
      <w:r>
        <w:rPr>
          <w:sz w:val="21"/>
          <w:lang w:val="en-US"/>
        </w:rPr>
        <w:t>Seoul, Korea</w:t>
      </w:r>
    </w:p>
    <w:p w:rsidR="000A70BD" w:rsidRDefault="000A70BD" w:rsidP="000A70BD">
      <w:pPr>
        <w:pStyle w:val="Data"/>
        <w:rPr>
          <w:sz w:val="20"/>
          <w:lang w:val="en-US"/>
        </w:rPr>
      </w:pPr>
    </w:p>
    <w:p w:rsidR="000A70BD" w:rsidRDefault="000A70BD" w:rsidP="000A70BD">
      <w:pPr>
        <w:pStyle w:val="Head"/>
        <w:tabs>
          <w:tab w:val="clear" w:pos="6663"/>
        </w:tabs>
        <w:wordWrap w:val="0"/>
        <w:ind w:rightChars="-70" w:right="-168"/>
        <w:jc w:val="right"/>
        <w:rPr>
          <w:lang w:val="en-US"/>
        </w:rPr>
      </w:pPr>
      <w:r>
        <w:rPr>
          <w:b/>
          <w:lang w:val="en-US"/>
        </w:rPr>
        <w:t xml:space="preserve">Document </w:t>
      </w:r>
      <w:r>
        <w:rPr>
          <w:rFonts w:hint="eastAsia"/>
          <w:b/>
          <w:lang w:val="en-US"/>
        </w:rPr>
        <w:t>No. 1</w:t>
      </w:r>
      <w:r>
        <w:rPr>
          <w:b/>
          <w:lang w:val="en-US"/>
        </w:rPr>
        <w:t>8</w:t>
      </w:r>
      <w:r>
        <w:rPr>
          <w:rFonts w:hint="eastAsia"/>
          <w:b/>
          <w:lang w:val="en-US"/>
        </w:rPr>
        <w:t>/XV</w:t>
      </w:r>
      <w:r>
        <w:rPr>
          <w:b/>
          <w:lang w:val="en-US"/>
        </w:rPr>
        <w:t>II</w:t>
      </w:r>
      <w:r>
        <w:rPr>
          <w:rFonts w:hint="eastAsia"/>
          <w:b/>
          <w:lang w:val="en-US"/>
        </w:rPr>
        <w:t>/</w:t>
      </w:r>
      <w:r w:rsidR="0025067D">
        <w:rPr>
          <w:rFonts w:hint="eastAsia"/>
          <w:b/>
          <w:lang w:val="en-US"/>
        </w:rPr>
        <w:t>017</w:t>
      </w:r>
    </w:p>
    <w:p w:rsidR="000A70BD" w:rsidRPr="00432D4B" w:rsidRDefault="000A70BD" w:rsidP="000A70BD">
      <w:pPr>
        <w:pStyle w:val="Head"/>
        <w:tabs>
          <w:tab w:val="clear" w:pos="6663"/>
        </w:tabs>
        <w:wordWrap w:val="0"/>
        <w:ind w:rightChars="-70" w:right="-168"/>
        <w:jc w:val="right"/>
        <w:rPr>
          <w:rFonts w:asciiTheme="minorHAnsi" w:hAnsiTheme="minorHAnsi"/>
          <w:b/>
          <w:sz w:val="22"/>
          <w:szCs w:val="22"/>
        </w:rPr>
      </w:pPr>
      <w:r>
        <w:rPr>
          <w:rFonts w:hint="eastAsia"/>
          <w:lang w:val="en-US"/>
        </w:rPr>
        <w:t xml:space="preserve">Agenda Item: </w:t>
      </w:r>
      <w:r w:rsidR="0025067D">
        <w:rPr>
          <w:lang w:val="en-US"/>
        </w:rPr>
        <w:t>10</w:t>
      </w:r>
      <w:r>
        <w:rPr>
          <w:lang w:val="en-US"/>
        </w:rPr>
        <w:t>.</w:t>
      </w:r>
      <w:r w:rsidR="0025067D">
        <w:rPr>
          <w:lang w:val="en-US"/>
        </w:rPr>
        <w:t>1</w:t>
      </w:r>
    </w:p>
    <w:p w:rsidR="0025067D" w:rsidRDefault="0025067D" w:rsidP="0025067D">
      <w:pPr>
        <w:pStyle w:val="Web"/>
        <w:spacing w:after="240" w:afterAutospacing="0"/>
        <w:jc w:val="center"/>
        <w:rPr>
          <w:rFonts w:ascii="Arial" w:hAnsi="Arial" w:cs="Arial"/>
        </w:rPr>
      </w:pPr>
      <w:r w:rsidRPr="00671F69">
        <w:rPr>
          <w:rFonts w:ascii="Arial" w:hAnsi="Arial" w:cs="Arial"/>
          <w:b/>
        </w:rPr>
        <w:t>REPORT FROM ARRL</w:t>
      </w:r>
    </w:p>
    <w:p w:rsidR="0025067D" w:rsidRDefault="0025067D" w:rsidP="0025067D">
      <w:pPr>
        <w:pStyle w:val="Web"/>
        <w:spacing w:before="0" w:beforeAutospacing="0" w:after="0" w:afterAutospacing="0"/>
        <w:rPr>
          <w:rFonts w:ascii="Arial" w:hAnsi="Arial" w:cs="Arial"/>
          <w:b/>
        </w:rPr>
      </w:pPr>
      <w:r w:rsidRPr="00671F69">
        <w:rPr>
          <w:rFonts w:ascii="Arial" w:hAnsi="Arial" w:cs="Arial"/>
        </w:rPr>
        <w:br/>
      </w:r>
      <w:r w:rsidRPr="002F4688">
        <w:rPr>
          <w:rFonts w:ascii="Arial" w:hAnsi="Arial" w:cs="Arial"/>
        </w:rPr>
        <w:t xml:space="preserve">The American Radio Relay League, Inc. (ARRL) is pleased to be participating in the 2018 Region 3 IARU conference to be held in the Republic of Korea and to submit this Society Triennial Report to the Conference. </w:t>
      </w:r>
      <w:r w:rsidRPr="002F4688">
        <w:rPr>
          <w:rFonts w:ascii="Arial" w:hAnsi="Arial" w:cs="Arial"/>
        </w:rPr>
        <w:br/>
      </w:r>
    </w:p>
    <w:p w:rsidR="0025067D" w:rsidRDefault="0025067D" w:rsidP="0025067D">
      <w:pPr>
        <w:pStyle w:val="Web"/>
        <w:spacing w:before="0" w:beforeAutospacing="0" w:after="0" w:afterAutospacing="0"/>
        <w:rPr>
          <w:rFonts w:ascii="Arial" w:hAnsi="Arial" w:cs="Arial"/>
        </w:rPr>
      </w:pPr>
      <w:r w:rsidRPr="002F4688">
        <w:rPr>
          <w:rFonts w:ascii="Arial" w:hAnsi="Arial" w:cs="Arial"/>
          <w:b/>
        </w:rPr>
        <w:t xml:space="preserve">Membership </w:t>
      </w:r>
      <w:r w:rsidRPr="002F4688">
        <w:rPr>
          <w:rFonts w:ascii="Arial" w:hAnsi="Arial" w:cs="Arial"/>
        </w:rPr>
        <w:br/>
        <w:t xml:space="preserve">While principally a Region 2 member-society of the IARU, the ARRL is also a member of Region 3 in order to represent the interests of radio amateurs licensed by the Federal Communications Commission (FCC) who reside in Guam, the Commonwealth of the Northern Mariana Islands, American Samoa, Baker, </w:t>
      </w:r>
      <w:r>
        <w:rPr>
          <w:rFonts w:ascii="Arial" w:hAnsi="Arial" w:cs="Arial"/>
        </w:rPr>
        <w:t>H</w:t>
      </w:r>
      <w:r w:rsidRPr="002F4688">
        <w:rPr>
          <w:rFonts w:ascii="Arial" w:hAnsi="Arial" w:cs="Arial"/>
        </w:rPr>
        <w:t xml:space="preserve">owland, Jarvis, and Wake Islands, Palmyra Atoll, and Kingman Reef. There are no FCC offices in Region 3. Amateur Radio in these territories is regulated from Washington, DC. </w:t>
      </w:r>
      <w:r w:rsidRPr="002F4688">
        <w:rPr>
          <w:rFonts w:ascii="Arial" w:hAnsi="Arial" w:cs="Arial"/>
        </w:rPr>
        <w:br/>
      </w:r>
    </w:p>
    <w:p w:rsidR="0025067D" w:rsidRDefault="0025067D" w:rsidP="0025067D">
      <w:pPr>
        <w:pStyle w:val="Web"/>
        <w:spacing w:before="0" w:beforeAutospacing="0" w:after="0" w:afterAutospacing="0"/>
        <w:rPr>
          <w:rFonts w:ascii="Arial" w:hAnsi="Arial" w:cs="Arial"/>
        </w:rPr>
      </w:pPr>
      <w:r w:rsidRPr="002F4688">
        <w:rPr>
          <w:rFonts w:ascii="Arial" w:hAnsi="Arial" w:cs="Arial"/>
        </w:rPr>
        <w:t>It is also not possible to say how many radio amateurs reside in these territories because many licenses are held by residents of other countries who seldom if ever visit an FCC regulated location. As of the end of June 201</w:t>
      </w:r>
      <w:r>
        <w:rPr>
          <w:rFonts w:ascii="Arial" w:hAnsi="Arial" w:cs="Arial"/>
        </w:rPr>
        <w:t>8</w:t>
      </w:r>
      <w:r w:rsidRPr="002F4688">
        <w:rPr>
          <w:rFonts w:ascii="Arial" w:hAnsi="Arial" w:cs="Arial"/>
        </w:rPr>
        <w:t xml:space="preserve">, FCC records show </w:t>
      </w:r>
      <w:r w:rsidRPr="002F4688">
        <w:rPr>
          <w:rFonts w:ascii="Arial" w:hAnsi="Arial" w:cs="Arial"/>
          <w:i/>
          <w:iCs/>
        </w:rPr>
        <w:t xml:space="preserve">367 </w:t>
      </w:r>
      <w:r w:rsidRPr="002F4688">
        <w:rPr>
          <w:rFonts w:ascii="Arial" w:hAnsi="Arial" w:cs="Arial"/>
        </w:rPr>
        <w:t xml:space="preserve">licenses for Guam, </w:t>
      </w:r>
      <w:r w:rsidRPr="002F4688">
        <w:rPr>
          <w:rFonts w:ascii="Arial" w:hAnsi="Arial" w:cs="Arial"/>
          <w:i/>
          <w:iCs/>
        </w:rPr>
        <w:t xml:space="preserve">405 </w:t>
      </w:r>
      <w:r w:rsidRPr="002F4688">
        <w:rPr>
          <w:rFonts w:ascii="Arial" w:hAnsi="Arial" w:cs="Arial"/>
        </w:rPr>
        <w:t xml:space="preserve">for the Northern Marianas, and 26 for American Samoa. </w:t>
      </w:r>
      <w:r w:rsidRPr="002F4688">
        <w:rPr>
          <w:rFonts w:ascii="Arial" w:hAnsi="Arial" w:cs="Arial"/>
        </w:rPr>
        <w:br/>
      </w:r>
    </w:p>
    <w:p w:rsidR="0025067D" w:rsidRDefault="0025067D" w:rsidP="0025067D">
      <w:pPr>
        <w:pStyle w:val="Web"/>
        <w:spacing w:before="0" w:beforeAutospacing="0" w:after="0" w:afterAutospacing="0"/>
        <w:rPr>
          <w:rFonts w:ascii="Arial" w:hAnsi="Arial" w:cs="Arial"/>
        </w:rPr>
      </w:pPr>
      <w:r w:rsidRPr="002F4688">
        <w:rPr>
          <w:rFonts w:ascii="Arial" w:hAnsi="Arial" w:cs="Arial"/>
        </w:rPr>
        <w:t xml:space="preserve">It is equally difficult to say precisely how many transmitting members of the ARRL reside in United States territories in Region 3 because some have military postal addresses that do not reflect their physical locations. We estimate the number to be about </w:t>
      </w:r>
      <w:r w:rsidRPr="002F4688">
        <w:rPr>
          <w:rFonts w:ascii="Arial" w:hAnsi="Arial" w:cs="Arial"/>
          <w:i/>
          <w:iCs/>
        </w:rPr>
        <w:t xml:space="preserve">50, </w:t>
      </w:r>
      <w:r w:rsidRPr="002F4688">
        <w:rPr>
          <w:rFonts w:ascii="Arial" w:hAnsi="Arial" w:cs="Arial"/>
        </w:rPr>
        <w:t>including</w:t>
      </w:r>
      <w:bookmarkStart w:id="0" w:name="_GoBack"/>
      <w:bookmarkEnd w:id="0"/>
      <w:r w:rsidRPr="002F4688">
        <w:rPr>
          <w:rFonts w:ascii="Arial" w:hAnsi="Arial" w:cs="Arial"/>
        </w:rPr>
        <w:t xml:space="preserve"> 21 who are members of the ARRL</w:t>
      </w:r>
      <w:r>
        <w:rPr>
          <w:rFonts w:ascii="Arial" w:hAnsi="Arial" w:cs="Arial"/>
        </w:rPr>
        <w:t xml:space="preserve"> </w:t>
      </w:r>
      <w:r w:rsidRPr="002F4688">
        <w:rPr>
          <w:rFonts w:ascii="Arial" w:hAnsi="Arial" w:cs="Arial"/>
        </w:rPr>
        <w:t xml:space="preserve">affiliated Marianas Amateur Radio Club on Guam. The ARRL pays 50,000 Yen annually to Region 3 in lieu of dues calculated the usual way, as a </w:t>
      </w:r>
      <w:r w:rsidRPr="002F4688">
        <w:rPr>
          <w:rFonts w:ascii="Arial" w:hAnsi="Arial" w:cs="Arial"/>
        </w:rPr>
        <w:lastRenderedPageBreak/>
        <w:t xml:space="preserve">voluntary expression of additional support for the work of Region 3. </w:t>
      </w:r>
      <w:r w:rsidRPr="002F4688">
        <w:rPr>
          <w:rFonts w:ascii="Arial" w:hAnsi="Arial" w:cs="Arial"/>
        </w:rPr>
        <w:br/>
      </w:r>
    </w:p>
    <w:p w:rsidR="0025067D" w:rsidRDefault="0025067D" w:rsidP="0025067D">
      <w:pPr>
        <w:pStyle w:val="Web"/>
        <w:spacing w:before="0" w:beforeAutospacing="0" w:after="0" w:afterAutospacing="0"/>
        <w:rPr>
          <w:rFonts w:ascii="Arial" w:hAnsi="Arial" w:cs="Arial"/>
        </w:rPr>
      </w:pPr>
      <w:r w:rsidRPr="002F4688">
        <w:rPr>
          <w:rFonts w:ascii="Arial" w:hAnsi="Arial" w:cs="Arial"/>
        </w:rPr>
        <w:t xml:space="preserve">ARRL membership has decreased since annual dues </w:t>
      </w:r>
      <w:r>
        <w:rPr>
          <w:rFonts w:ascii="Arial" w:hAnsi="Arial" w:cs="Arial"/>
        </w:rPr>
        <w:t xml:space="preserve">were increased </w:t>
      </w:r>
      <w:r w:rsidRPr="002F4688">
        <w:rPr>
          <w:rFonts w:ascii="Arial" w:hAnsi="Arial" w:cs="Arial"/>
        </w:rPr>
        <w:t>in 2016. The rate of decrease has slowed and we believe membership will stabilize or increase</w:t>
      </w:r>
      <w:r>
        <w:rPr>
          <w:rFonts w:ascii="Arial" w:hAnsi="Arial" w:cs="Arial"/>
        </w:rPr>
        <w:t xml:space="preserve"> by the end of</w:t>
      </w:r>
      <w:r w:rsidRPr="002F4688">
        <w:rPr>
          <w:rFonts w:ascii="Arial" w:hAnsi="Arial" w:cs="Arial"/>
        </w:rPr>
        <w:t xml:space="preserve"> this year. </w:t>
      </w:r>
    </w:p>
    <w:p w:rsidR="0025067D" w:rsidRDefault="0025067D" w:rsidP="0025067D">
      <w:pPr>
        <w:pStyle w:val="Web"/>
        <w:spacing w:before="0" w:beforeAutospacing="0" w:after="0" w:afterAutospacing="0"/>
        <w:rPr>
          <w:rFonts w:ascii="Arial" w:hAnsi="Arial" w:cs="Arial"/>
        </w:rPr>
      </w:pPr>
    </w:p>
    <w:p w:rsidR="0025067D" w:rsidRDefault="0025067D" w:rsidP="0025067D">
      <w:pPr>
        <w:pStyle w:val="Web"/>
        <w:spacing w:before="0" w:beforeAutospacing="0" w:after="0" w:afterAutospacing="0"/>
        <w:rPr>
          <w:rFonts w:ascii="Arial" w:hAnsi="Arial" w:cs="Arial"/>
        </w:rPr>
      </w:pPr>
      <w:r w:rsidRPr="002F4688">
        <w:rPr>
          <w:rFonts w:ascii="Arial" w:hAnsi="Arial" w:cs="Arial"/>
        </w:rPr>
        <w:t xml:space="preserve">The following figures show the trend in ARRL </w:t>
      </w:r>
      <w:r>
        <w:rPr>
          <w:rFonts w:ascii="Arial" w:hAnsi="Arial" w:cs="Arial"/>
        </w:rPr>
        <w:t>Total</w:t>
      </w:r>
      <w:r w:rsidRPr="002F4688">
        <w:rPr>
          <w:rFonts w:ascii="Arial" w:hAnsi="Arial" w:cs="Arial"/>
        </w:rPr>
        <w:t xml:space="preserve"> Membership since the previous Region 3 Conference</w:t>
      </w:r>
      <w:r>
        <w:rPr>
          <w:rFonts w:ascii="Arial" w:hAnsi="Arial" w:cs="Arial"/>
        </w:rPr>
        <w:t>, in</w:t>
      </w:r>
      <w:r w:rsidRPr="002F4688">
        <w:rPr>
          <w:rFonts w:ascii="Arial" w:hAnsi="Arial" w:cs="Arial"/>
        </w:rPr>
        <w:t>cluding those in the Region 3 territories:</w:t>
      </w:r>
    </w:p>
    <w:p w:rsidR="0025067D" w:rsidRDefault="0025067D" w:rsidP="0025067D">
      <w:pPr>
        <w:pStyle w:val="Web"/>
        <w:spacing w:before="0" w:beforeAutospacing="0" w:after="0" w:afterAutospacing="0"/>
        <w:rPr>
          <w:rFonts w:ascii="Arial" w:hAnsi="Arial" w:cs="Arial"/>
        </w:rPr>
      </w:pPr>
    </w:p>
    <w:p w:rsidR="0025067D" w:rsidRDefault="0025067D" w:rsidP="0025067D">
      <w:pPr>
        <w:pStyle w:val="Web"/>
        <w:spacing w:before="0" w:beforeAutospacing="0" w:after="0" w:afterAutospacing="0"/>
        <w:rPr>
          <w:rFonts w:ascii="Arial" w:hAnsi="Arial" w:cs="Arial"/>
        </w:rPr>
      </w:pPr>
      <w:r w:rsidRPr="002F4688">
        <w:rPr>
          <w:rFonts w:ascii="Arial" w:hAnsi="Arial" w:cs="Arial"/>
        </w:rPr>
        <w:t xml:space="preserve"> </w:t>
      </w:r>
    </w:p>
    <w:tbl>
      <w:tblPr>
        <w:tblStyle w:val="a8"/>
        <w:tblW w:w="0" w:type="auto"/>
        <w:tblInd w:w="-8" w:type="dxa"/>
        <w:tblLook w:val="04A0" w:firstRow="1" w:lastRow="0" w:firstColumn="1" w:lastColumn="0" w:noHBand="0" w:noVBand="1"/>
      </w:tblPr>
      <w:tblGrid>
        <w:gridCol w:w="1718"/>
        <w:gridCol w:w="1696"/>
        <w:gridCol w:w="1696"/>
        <w:gridCol w:w="1696"/>
        <w:gridCol w:w="1696"/>
      </w:tblGrid>
      <w:tr w:rsidR="0025067D" w:rsidTr="001E08E3">
        <w:tc>
          <w:tcPr>
            <w:tcW w:w="1870" w:type="dxa"/>
          </w:tcPr>
          <w:p w:rsidR="0025067D" w:rsidRPr="002F4688" w:rsidRDefault="0025067D" w:rsidP="001E08E3">
            <w:pPr>
              <w:pStyle w:val="Web"/>
              <w:spacing w:before="0" w:beforeAutospacing="0" w:after="0" w:afterAutospacing="0"/>
              <w:jc w:val="center"/>
              <w:rPr>
                <w:rFonts w:ascii="Arial" w:hAnsi="Arial" w:cs="Arial"/>
                <w:b/>
              </w:rPr>
            </w:pPr>
            <w:r>
              <w:rPr>
                <w:rFonts w:ascii="Arial" w:hAnsi="Arial" w:cs="Arial"/>
                <w:b/>
              </w:rPr>
              <w:t>As of July 31</w:t>
            </w:r>
          </w:p>
        </w:tc>
        <w:tc>
          <w:tcPr>
            <w:tcW w:w="1870" w:type="dxa"/>
          </w:tcPr>
          <w:p w:rsidR="0025067D" w:rsidRPr="002F4688" w:rsidRDefault="0025067D" w:rsidP="001E08E3">
            <w:pPr>
              <w:pStyle w:val="Web"/>
              <w:spacing w:before="0" w:beforeAutospacing="0" w:after="0" w:afterAutospacing="0"/>
              <w:jc w:val="center"/>
              <w:rPr>
                <w:rFonts w:ascii="Arial" w:hAnsi="Arial" w:cs="Arial"/>
                <w:b/>
              </w:rPr>
            </w:pPr>
            <w:r w:rsidRPr="002F4688">
              <w:rPr>
                <w:rFonts w:ascii="Arial" w:hAnsi="Arial" w:cs="Arial"/>
                <w:b/>
              </w:rPr>
              <w:t>2018</w:t>
            </w:r>
          </w:p>
        </w:tc>
        <w:tc>
          <w:tcPr>
            <w:tcW w:w="1870" w:type="dxa"/>
          </w:tcPr>
          <w:p w:rsidR="0025067D" w:rsidRPr="002F4688" w:rsidRDefault="0025067D" w:rsidP="001E08E3">
            <w:pPr>
              <w:pStyle w:val="Web"/>
              <w:spacing w:before="0" w:beforeAutospacing="0" w:after="0" w:afterAutospacing="0"/>
              <w:jc w:val="center"/>
              <w:rPr>
                <w:rFonts w:ascii="Arial" w:hAnsi="Arial" w:cs="Arial"/>
                <w:b/>
              </w:rPr>
            </w:pPr>
            <w:r w:rsidRPr="002F4688">
              <w:rPr>
                <w:rFonts w:ascii="Arial" w:hAnsi="Arial" w:cs="Arial"/>
                <w:b/>
              </w:rPr>
              <w:t>2017</w:t>
            </w:r>
          </w:p>
        </w:tc>
        <w:tc>
          <w:tcPr>
            <w:tcW w:w="1870" w:type="dxa"/>
          </w:tcPr>
          <w:p w:rsidR="0025067D" w:rsidRPr="002F4688" w:rsidRDefault="0025067D" w:rsidP="001E08E3">
            <w:pPr>
              <w:pStyle w:val="Web"/>
              <w:spacing w:before="0" w:beforeAutospacing="0" w:after="0" w:afterAutospacing="0"/>
              <w:jc w:val="center"/>
              <w:rPr>
                <w:rFonts w:ascii="Arial" w:hAnsi="Arial" w:cs="Arial"/>
                <w:b/>
              </w:rPr>
            </w:pPr>
            <w:r w:rsidRPr="002F4688">
              <w:rPr>
                <w:rFonts w:ascii="Arial" w:hAnsi="Arial" w:cs="Arial"/>
                <w:b/>
              </w:rPr>
              <w:t>2016</w:t>
            </w:r>
          </w:p>
        </w:tc>
        <w:tc>
          <w:tcPr>
            <w:tcW w:w="1870" w:type="dxa"/>
          </w:tcPr>
          <w:p w:rsidR="0025067D" w:rsidRPr="002F4688" w:rsidRDefault="0025067D" w:rsidP="001E08E3">
            <w:pPr>
              <w:pStyle w:val="Web"/>
              <w:spacing w:before="0" w:beforeAutospacing="0" w:after="0" w:afterAutospacing="0"/>
              <w:jc w:val="center"/>
              <w:rPr>
                <w:rFonts w:ascii="Arial" w:hAnsi="Arial" w:cs="Arial"/>
                <w:b/>
              </w:rPr>
            </w:pPr>
            <w:r w:rsidRPr="002F4688">
              <w:rPr>
                <w:rFonts w:ascii="Arial" w:hAnsi="Arial" w:cs="Arial"/>
                <w:b/>
              </w:rPr>
              <w:t>2015</w:t>
            </w:r>
          </w:p>
        </w:tc>
      </w:tr>
      <w:tr w:rsidR="0025067D" w:rsidTr="001E08E3">
        <w:tc>
          <w:tcPr>
            <w:tcW w:w="1870" w:type="dxa"/>
          </w:tcPr>
          <w:p w:rsidR="0025067D" w:rsidRPr="00675847" w:rsidRDefault="0025067D" w:rsidP="001E08E3">
            <w:pPr>
              <w:pStyle w:val="Web"/>
              <w:spacing w:before="0" w:beforeAutospacing="0" w:after="0" w:afterAutospacing="0"/>
              <w:jc w:val="center"/>
              <w:rPr>
                <w:rFonts w:ascii="Arial" w:hAnsi="Arial" w:cs="Arial"/>
                <w:b/>
                <w:sz w:val="22"/>
                <w:szCs w:val="22"/>
              </w:rPr>
            </w:pPr>
            <w:r w:rsidRPr="00675847">
              <w:rPr>
                <w:rFonts w:ascii="Arial" w:hAnsi="Arial" w:cs="Arial"/>
                <w:b/>
                <w:sz w:val="22"/>
                <w:szCs w:val="22"/>
              </w:rPr>
              <w:t>Total Members</w:t>
            </w:r>
          </w:p>
        </w:tc>
        <w:tc>
          <w:tcPr>
            <w:tcW w:w="1870" w:type="dxa"/>
          </w:tcPr>
          <w:p w:rsidR="0025067D" w:rsidRDefault="0025067D" w:rsidP="001E08E3">
            <w:pPr>
              <w:pStyle w:val="Web"/>
              <w:spacing w:before="0" w:beforeAutospacing="0" w:after="0" w:afterAutospacing="0"/>
              <w:jc w:val="center"/>
              <w:rPr>
                <w:rFonts w:ascii="Arial" w:hAnsi="Arial" w:cs="Arial"/>
              </w:rPr>
            </w:pPr>
            <w:r>
              <w:rPr>
                <w:rFonts w:ascii="Arial" w:hAnsi="Arial" w:cs="Arial"/>
              </w:rPr>
              <w:t>157,483</w:t>
            </w:r>
          </w:p>
        </w:tc>
        <w:tc>
          <w:tcPr>
            <w:tcW w:w="1870" w:type="dxa"/>
          </w:tcPr>
          <w:p w:rsidR="0025067D" w:rsidRDefault="0025067D" w:rsidP="001E08E3">
            <w:pPr>
              <w:pStyle w:val="Web"/>
              <w:spacing w:before="0" w:beforeAutospacing="0" w:after="0" w:afterAutospacing="0"/>
              <w:jc w:val="center"/>
              <w:rPr>
                <w:rFonts w:ascii="Arial" w:hAnsi="Arial" w:cs="Arial"/>
              </w:rPr>
            </w:pPr>
            <w:r>
              <w:rPr>
                <w:rFonts w:ascii="Arial" w:hAnsi="Arial" w:cs="Arial"/>
              </w:rPr>
              <w:t>159,878</w:t>
            </w:r>
          </w:p>
        </w:tc>
        <w:tc>
          <w:tcPr>
            <w:tcW w:w="1870" w:type="dxa"/>
          </w:tcPr>
          <w:p w:rsidR="0025067D" w:rsidRDefault="0025067D" w:rsidP="001E08E3">
            <w:pPr>
              <w:pStyle w:val="Web"/>
              <w:spacing w:before="0" w:beforeAutospacing="0" w:after="0" w:afterAutospacing="0"/>
              <w:jc w:val="center"/>
              <w:rPr>
                <w:rFonts w:ascii="Arial" w:hAnsi="Arial" w:cs="Arial"/>
              </w:rPr>
            </w:pPr>
            <w:r>
              <w:rPr>
                <w:rFonts w:ascii="Arial" w:hAnsi="Arial" w:cs="Arial"/>
              </w:rPr>
              <w:t>166,167</w:t>
            </w:r>
          </w:p>
        </w:tc>
        <w:tc>
          <w:tcPr>
            <w:tcW w:w="1870" w:type="dxa"/>
          </w:tcPr>
          <w:p w:rsidR="0025067D" w:rsidRDefault="0025067D" w:rsidP="001E08E3">
            <w:pPr>
              <w:pStyle w:val="Web"/>
              <w:spacing w:before="0" w:beforeAutospacing="0" w:after="0" w:afterAutospacing="0"/>
              <w:jc w:val="center"/>
              <w:rPr>
                <w:rFonts w:ascii="Arial" w:hAnsi="Arial" w:cs="Arial"/>
              </w:rPr>
            </w:pPr>
            <w:r>
              <w:rPr>
                <w:rFonts w:ascii="Arial" w:hAnsi="Arial" w:cs="Arial"/>
              </w:rPr>
              <w:t>167,313</w:t>
            </w:r>
          </w:p>
        </w:tc>
      </w:tr>
    </w:tbl>
    <w:p w:rsidR="0025067D" w:rsidRDefault="0025067D" w:rsidP="0025067D">
      <w:pPr>
        <w:pStyle w:val="Web"/>
        <w:spacing w:before="0" w:beforeAutospacing="0" w:after="0" w:afterAutospacing="0"/>
        <w:rPr>
          <w:rFonts w:ascii="Arial" w:hAnsi="Arial" w:cs="Arial"/>
        </w:rPr>
      </w:pPr>
    </w:p>
    <w:p w:rsidR="0025067D" w:rsidRPr="00675847" w:rsidRDefault="0025067D" w:rsidP="0025067D">
      <w:pPr>
        <w:pStyle w:val="Web"/>
        <w:spacing w:before="0" w:beforeAutospacing="0" w:after="0" w:afterAutospacing="0"/>
        <w:rPr>
          <w:rFonts w:ascii="Arial" w:hAnsi="Arial" w:cs="Arial"/>
          <w:b/>
        </w:rPr>
      </w:pPr>
      <w:r w:rsidRPr="002F4688">
        <w:rPr>
          <w:rFonts w:ascii="Arial" w:hAnsi="Arial" w:cs="Arial"/>
        </w:rPr>
        <w:t xml:space="preserve">Total ARRL membership as of July 31, 2018, including International Members and non-transmitting Associate Members, was 157,483. International Membership has been decreasing at a somewhat faster rate than Full Membership primarily due to the strong US Dollar though the advent of the digital edition of </w:t>
      </w:r>
      <w:r w:rsidRPr="00675847">
        <w:rPr>
          <w:rFonts w:ascii="Arial" w:hAnsi="Arial" w:cs="Arial"/>
          <w:iCs/>
        </w:rPr>
        <w:t xml:space="preserve">QST has been viewed as a new benefit. </w:t>
      </w:r>
      <w:r w:rsidRPr="00675847">
        <w:rPr>
          <w:rFonts w:ascii="Arial" w:hAnsi="Arial" w:cs="Arial"/>
          <w:iCs/>
        </w:rPr>
        <w:br/>
      </w:r>
    </w:p>
    <w:p w:rsidR="0025067D" w:rsidRPr="00A54950" w:rsidRDefault="0025067D" w:rsidP="0025067D">
      <w:pPr>
        <w:pStyle w:val="Web"/>
        <w:spacing w:before="0" w:beforeAutospacing="0" w:after="0" w:afterAutospacing="0"/>
        <w:rPr>
          <w:rFonts w:ascii="Arial" w:hAnsi="Arial" w:cs="Arial"/>
          <w:b/>
        </w:rPr>
      </w:pPr>
      <w:r w:rsidRPr="002F4688">
        <w:rPr>
          <w:rFonts w:ascii="Arial" w:hAnsi="Arial" w:cs="Arial"/>
          <w:b/>
        </w:rPr>
        <w:t>Relationship with the Administration</w:t>
      </w:r>
      <w:r w:rsidRPr="002F4688">
        <w:rPr>
          <w:rFonts w:ascii="Arial" w:hAnsi="Arial" w:cs="Arial"/>
        </w:rPr>
        <w:t xml:space="preserve"> </w:t>
      </w:r>
      <w:r w:rsidRPr="002F4688">
        <w:rPr>
          <w:rFonts w:ascii="Arial" w:hAnsi="Arial" w:cs="Arial"/>
        </w:rPr>
        <w:br/>
        <w:t xml:space="preserve">The ARRL is in regular contact with the Federal Communications Commission (FCC) and the National Telecommunications and Information Administration (NTIA) primarily through the ARRL Technical Relations Manager and the Office of the General Counsel, each located in a suburb of Washington, DC. The FCC administers the radio spectrum use of entities other than the federal government. NTIA does the same for the federal government. Because many amateur bands are shared with the federal government, close liaison with the NTIA is important. Two policy issues have clouded FCC relations in recent years. The first is that the FCC continues to commercial development in allocations assigned to or adjacent to existing amateur allocations. The second is that the visibility of FCC enforcement activities in the Amateur Radio Service has declined over the past three years. The ARRL continues to pursue both issues vigorously. </w:t>
      </w:r>
      <w:r w:rsidRPr="002F4688">
        <w:rPr>
          <w:rFonts w:ascii="Arial" w:hAnsi="Arial" w:cs="Arial"/>
        </w:rPr>
        <w:br/>
      </w:r>
    </w:p>
    <w:p w:rsidR="0025067D" w:rsidRPr="002F4688" w:rsidRDefault="0025067D" w:rsidP="0025067D">
      <w:pPr>
        <w:pStyle w:val="Web"/>
        <w:spacing w:before="0" w:beforeAutospacing="0" w:after="0" w:afterAutospacing="0"/>
        <w:rPr>
          <w:rFonts w:ascii="Arial" w:hAnsi="Arial" w:cs="Arial"/>
        </w:rPr>
      </w:pPr>
      <w:r w:rsidRPr="002F4688">
        <w:rPr>
          <w:rFonts w:ascii="Arial" w:hAnsi="Arial" w:cs="Arial"/>
        </w:rPr>
        <w:lastRenderedPageBreak/>
        <w:t>At the 2015 World Radiocommunication Conference the United States supported an allocation near 5.3 MHz</w:t>
      </w:r>
      <w:r>
        <w:rPr>
          <w:rFonts w:ascii="Arial" w:hAnsi="Arial" w:cs="Arial"/>
        </w:rPr>
        <w:t>. This</w:t>
      </w:r>
      <w:r w:rsidRPr="002F4688">
        <w:rPr>
          <w:rFonts w:ascii="Arial" w:hAnsi="Arial" w:cs="Arial"/>
        </w:rPr>
        <w:t xml:space="preserve"> represent</w:t>
      </w:r>
      <w:r>
        <w:rPr>
          <w:rFonts w:ascii="Arial" w:hAnsi="Arial" w:cs="Arial"/>
        </w:rPr>
        <w:t>ed</w:t>
      </w:r>
      <w:r w:rsidRPr="002F4688">
        <w:rPr>
          <w:rFonts w:ascii="Arial" w:hAnsi="Arial" w:cs="Arial"/>
        </w:rPr>
        <w:t xml:space="preserve"> a difficult challenge but </w:t>
      </w:r>
      <w:r>
        <w:rPr>
          <w:rFonts w:ascii="Arial" w:hAnsi="Arial" w:cs="Arial"/>
        </w:rPr>
        <w:t>was</w:t>
      </w:r>
      <w:r w:rsidRPr="002F4688">
        <w:rPr>
          <w:rFonts w:ascii="Arial" w:hAnsi="Arial" w:cs="Arial"/>
        </w:rPr>
        <w:t xml:space="preserve"> worthy of our best efforts.</w:t>
      </w:r>
      <w:r>
        <w:rPr>
          <w:rFonts w:ascii="Arial" w:hAnsi="Arial" w:cs="Arial"/>
        </w:rPr>
        <w:t xml:space="preserve"> In preparation for the 2019 World Radio Conference the</w:t>
      </w:r>
      <w:r w:rsidRPr="002F4688">
        <w:rPr>
          <w:rFonts w:ascii="Arial" w:hAnsi="Arial" w:cs="Arial"/>
        </w:rPr>
        <w:t xml:space="preserve"> ARRL is working with its authority and with IARU Region 2 to support harmonization </w:t>
      </w:r>
      <w:r>
        <w:rPr>
          <w:rFonts w:ascii="Arial" w:hAnsi="Arial" w:cs="Arial"/>
        </w:rPr>
        <w:t xml:space="preserve">of </w:t>
      </w:r>
      <w:r w:rsidRPr="002F4688">
        <w:rPr>
          <w:rFonts w:ascii="Arial" w:hAnsi="Arial" w:cs="Arial"/>
        </w:rPr>
        <w:t>the Region 1 5</w:t>
      </w:r>
      <w:r>
        <w:rPr>
          <w:rFonts w:ascii="Arial" w:hAnsi="Arial" w:cs="Arial"/>
        </w:rPr>
        <w:t xml:space="preserve">0 </w:t>
      </w:r>
      <w:r w:rsidRPr="002F4688">
        <w:rPr>
          <w:rFonts w:ascii="Arial" w:hAnsi="Arial" w:cs="Arial"/>
        </w:rPr>
        <w:t xml:space="preserve">MHz amateur allocation with the current allocation in Regions 2 and 3. </w:t>
      </w:r>
    </w:p>
    <w:p w:rsidR="0025067D" w:rsidRDefault="0025067D" w:rsidP="0025067D">
      <w:pPr>
        <w:pStyle w:val="Web"/>
        <w:spacing w:before="0" w:beforeAutospacing="0" w:after="0" w:afterAutospacing="0"/>
        <w:rPr>
          <w:rFonts w:ascii="Arial" w:hAnsi="Arial" w:cs="Arial"/>
        </w:rPr>
      </w:pPr>
    </w:p>
    <w:p w:rsidR="0025067D" w:rsidRDefault="0025067D" w:rsidP="0025067D">
      <w:pPr>
        <w:pStyle w:val="Web"/>
        <w:spacing w:before="0" w:beforeAutospacing="0" w:after="0" w:afterAutospacing="0"/>
        <w:rPr>
          <w:rFonts w:ascii="Arial" w:hAnsi="Arial" w:cs="Arial"/>
          <w:b/>
          <w:bCs/>
        </w:rPr>
      </w:pPr>
      <w:r w:rsidRPr="002F4688">
        <w:rPr>
          <w:rFonts w:ascii="Arial" w:hAnsi="Arial" w:cs="Arial"/>
        </w:rPr>
        <w:t>Restrictions on antenna installations in residential areas that are subject to private land use regulations represent a significant impediment to Amateur Radio, particularly in those areas of the United States with the fastest population growth. For the pas</w:t>
      </w:r>
      <w:r>
        <w:rPr>
          <w:rFonts w:ascii="Arial" w:hAnsi="Arial" w:cs="Arial"/>
        </w:rPr>
        <w:t>t</w:t>
      </w:r>
      <w:r w:rsidRPr="002F4688">
        <w:rPr>
          <w:rFonts w:ascii="Arial" w:hAnsi="Arial" w:cs="Arial"/>
        </w:rPr>
        <w:t xml:space="preserve"> several year</w:t>
      </w:r>
      <w:r>
        <w:rPr>
          <w:rFonts w:ascii="Arial" w:hAnsi="Arial" w:cs="Arial"/>
        </w:rPr>
        <w:t>s</w:t>
      </w:r>
      <w:r w:rsidRPr="002F4688">
        <w:rPr>
          <w:rFonts w:ascii="Arial" w:hAnsi="Arial" w:cs="Arial"/>
        </w:rPr>
        <w:t xml:space="preserve"> ARRL has been diligently working to secure passage of federal legislation to limit unreasonable or unnecessary private land use restrictions on residential antenna installations; and require that private land regulations allow amateurs to install and use an effective antenna on their individually owned land. This legislation has been passed by our Congress on two occasions but is being blocked in our Senate. ARRL is currently looking at other means to have these changes adopted. </w:t>
      </w:r>
      <w:r w:rsidRPr="002F4688">
        <w:rPr>
          <w:rFonts w:ascii="Arial" w:hAnsi="Arial" w:cs="Arial"/>
        </w:rPr>
        <w:br/>
      </w:r>
    </w:p>
    <w:p w:rsidR="0025067D" w:rsidRDefault="0025067D" w:rsidP="0025067D">
      <w:pPr>
        <w:pStyle w:val="Web"/>
        <w:spacing w:before="0" w:beforeAutospacing="0" w:after="0" w:afterAutospacing="0"/>
        <w:rPr>
          <w:rFonts w:ascii="Arial" w:hAnsi="Arial" w:cs="Arial"/>
        </w:rPr>
      </w:pPr>
      <w:r w:rsidRPr="002F4688">
        <w:rPr>
          <w:rFonts w:ascii="Arial" w:hAnsi="Arial" w:cs="Arial"/>
          <w:b/>
          <w:bCs/>
        </w:rPr>
        <w:t xml:space="preserve">Band Plans and Calling Frequencies </w:t>
      </w:r>
      <w:r w:rsidRPr="002F4688">
        <w:rPr>
          <w:rFonts w:ascii="Arial" w:hAnsi="Arial" w:cs="Arial"/>
          <w:b/>
          <w:bCs/>
        </w:rPr>
        <w:br/>
      </w:r>
      <w:r w:rsidRPr="002F4688">
        <w:rPr>
          <w:rFonts w:ascii="Arial" w:hAnsi="Arial" w:cs="Arial"/>
        </w:rPr>
        <w:t xml:space="preserve">The utilization of the amateur bands in the areas that are administered by the FCC is done within a framework that is partly dictated by federal regulations and partly subject to voluntary band planning. In March 2012 the FCC rules governing the use of five channels in the so-called 60 meter band </w:t>
      </w:r>
      <w:r w:rsidRPr="002F4688">
        <w:rPr>
          <w:rFonts w:ascii="Arial" w:hAnsi="Arial" w:cs="Arial"/>
          <w:i/>
          <w:iCs/>
        </w:rPr>
        <w:t xml:space="preserve">(5 </w:t>
      </w:r>
      <w:r w:rsidRPr="002F4688">
        <w:rPr>
          <w:rFonts w:ascii="Arial" w:hAnsi="Arial" w:cs="Arial"/>
        </w:rPr>
        <w:t xml:space="preserve">MHz) were amended to permit limited use of CW and data emissions. The FCC is still considering the implementation of an expanded allocation at 5 MHz in accordance with the change adopted at WRC15. ARRL developed a band plan to encourage the orderly introduction of the additional modes. </w:t>
      </w:r>
      <w:r w:rsidRPr="002F4688">
        <w:rPr>
          <w:rFonts w:ascii="Arial" w:hAnsi="Arial" w:cs="Arial"/>
        </w:rPr>
        <w:br/>
      </w:r>
    </w:p>
    <w:p w:rsidR="0025067D" w:rsidRDefault="0025067D" w:rsidP="0025067D">
      <w:pPr>
        <w:pStyle w:val="Web"/>
        <w:spacing w:before="0" w:beforeAutospacing="0" w:after="0" w:afterAutospacing="0"/>
        <w:rPr>
          <w:rFonts w:ascii="Arial" w:hAnsi="Arial" w:cs="Arial"/>
        </w:rPr>
      </w:pPr>
      <w:r w:rsidRPr="002F4688">
        <w:rPr>
          <w:rFonts w:ascii="Arial" w:hAnsi="Arial" w:cs="Arial"/>
        </w:rPr>
        <w:t xml:space="preserve">ARRL band plans can be found at </w:t>
      </w:r>
      <w:hyperlink r:id="rId8" w:history="1">
        <w:r w:rsidRPr="00E32899">
          <w:rPr>
            <w:rStyle w:val="a9"/>
            <w:rFonts w:ascii="Arial" w:hAnsi="Arial" w:cs="Arial"/>
          </w:rPr>
          <w:t>http://www.arrl.orglband-plan</w:t>
        </w:r>
      </w:hyperlink>
      <w:r>
        <w:rPr>
          <w:rFonts w:ascii="Arial" w:hAnsi="Arial" w:cs="Arial"/>
        </w:rPr>
        <w:t xml:space="preserve"> .  </w:t>
      </w:r>
      <w:r w:rsidRPr="00675847">
        <w:rPr>
          <w:rFonts w:ascii="Arial" w:hAnsi="Arial" w:cs="Arial"/>
        </w:rPr>
        <w:t>The band</w:t>
      </w:r>
      <w:r w:rsidRPr="002F4688">
        <w:rPr>
          <w:rFonts w:ascii="Arial" w:hAnsi="Arial" w:cs="Arial"/>
        </w:rPr>
        <w:t xml:space="preserve"> plans for the bands between 902 MHz and </w:t>
      </w:r>
      <w:r w:rsidRPr="00867651">
        <w:rPr>
          <w:rFonts w:ascii="Arial" w:hAnsi="Arial" w:cs="Arial"/>
          <w:iCs/>
        </w:rPr>
        <w:t xml:space="preserve">3.5 </w:t>
      </w:r>
      <w:r w:rsidRPr="002F4688">
        <w:rPr>
          <w:rFonts w:ascii="Arial" w:hAnsi="Arial" w:cs="Arial"/>
        </w:rPr>
        <w:t xml:space="preserve">GHz were updated recently. A color chart showing the FCC restrictions on the use of the amateur bands is available at </w:t>
      </w:r>
      <w:hyperlink r:id="rId9" w:history="1">
        <w:r w:rsidRPr="00E32899">
          <w:rPr>
            <w:rStyle w:val="a9"/>
            <w:rFonts w:ascii="Arial" w:hAnsi="Arial" w:cs="Arial"/>
          </w:rPr>
          <w:t>http://www.arrl.org/files/file/Hambandscolor.pdf</w:t>
        </w:r>
      </w:hyperlink>
      <w:r>
        <w:rPr>
          <w:rFonts w:ascii="Arial" w:hAnsi="Arial" w:cs="Arial"/>
        </w:rPr>
        <w:t xml:space="preserve"> .</w:t>
      </w:r>
      <w:r w:rsidRPr="00675847">
        <w:rPr>
          <w:rFonts w:ascii="Arial" w:hAnsi="Arial" w:cs="Arial"/>
        </w:rPr>
        <w:t xml:space="preserve"> </w:t>
      </w:r>
      <w:r w:rsidRPr="002F4688">
        <w:rPr>
          <w:rFonts w:ascii="Arial" w:hAnsi="Arial" w:cs="Arial"/>
        </w:rPr>
        <w:br/>
      </w:r>
    </w:p>
    <w:p w:rsidR="0025067D" w:rsidRPr="00675847" w:rsidRDefault="0025067D" w:rsidP="0025067D">
      <w:pPr>
        <w:pStyle w:val="Web"/>
        <w:spacing w:before="0" w:beforeAutospacing="0" w:after="0" w:afterAutospacing="0"/>
        <w:rPr>
          <w:rFonts w:ascii="Arial" w:hAnsi="Arial" w:cs="Arial"/>
          <w:b/>
        </w:rPr>
      </w:pPr>
      <w:r w:rsidRPr="002F4688">
        <w:rPr>
          <w:rFonts w:ascii="Arial" w:hAnsi="Arial" w:cs="Arial"/>
        </w:rPr>
        <w:t>The invitation to the Conference asks that the Society Triennial Report include</w:t>
      </w:r>
      <w:r>
        <w:rPr>
          <w:rFonts w:ascii="Arial" w:hAnsi="Arial" w:cs="Arial"/>
        </w:rPr>
        <w:t xml:space="preserve"> </w:t>
      </w:r>
      <w:r w:rsidRPr="002F4688">
        <w:rPr>
          <w:rFonts w:ascii="Arial" w:hAnsi="Arial" w:cs="Arial"/>
        </w:rPr>
        <w:t xml:space="preserve">”. .the (calling) frequencies for emergency communications, especially in the 15, 17, 20, 40 and 80 meter bands, adopted by your Society.” Because of </w:t>
      </w:r>
      <w:r w:rsidRPr="002F4688">
        <w:rPr>
          <w:rFonts w:ascii="Arial" w:hAnsi="Arial" w:cs="Arial"/>
        </w:rPr>
        <w:lastRenderedPageBreak/>
        <w:t>the size of the country and the fact that most emergencies involve small geographic areas, there is not a single set of emergency calling frequencies recognized by the ARRL. Amateur Radio Emergency Service (ARES) groups generally use the 144 MHz and 420 MHz bands for local communications. When the HF bands are needed, state</w:t>
      </w:r>
      <w:r>
        <w:rPr>
          <w:rFonts w:ascii="Arial" w:hAnsi="Arial" w:cs="Arial"/>
        </w:rPr>
        <w:t xml:space="preserve"> </w:t>
      </w:r>
      <w:r w:rsidRPr="002F4688">
        <w:rPr>
          <w:rFonts w:ascii="Arial" w:hAnsi="Arial" w:cs="Arial"/>
        </w:rPr>
        <w:t xml:space="preserve">level nets operate on their own established frequencies in the 75-meter band, generally using SSB voice between 3800 and 4000 kHz. Larger states may also have nets on 40 meters during the daytime. Amateurs are encouraged to monitor the National Simplex Calling Frequency, 146.52 MHz, for emergency calls. </w:t>
      </w:r>
      <w:r w:rsidRPr="002F4688">
        <w:rPr>
          <w:rFonts w:ascii="Arial" w:hAnsi="Arial" w:cs="Arial"/>
        </w:rPr>
        <w:br/>
      </w:r>
    </w:p>
    <w:p w:rsidR="0025067D" w:rsidRDefault="0025067D" w:rsidP="0025067D">
      <w:pPr>
        <w:pStyle w:val="Web"/>
        <w:spacing w:before="0" w:beforeAutospacing="0" w:after="0" w:afterAutospacing="0"/>
        <w:rPr>
          <w:rFonts w:ascii="Arial" w:hAnsi="Arial" w:cs="Arial"/>
        </w:rPr>
      </w:pPr>
      <w:r w:rsidRPr="00675847">
        <w:rPr>
          <w:rFonts w:ascii="Arial" w:hAnsi="Arial" w:cs="Arial"/>
          <w:b/>
        </w:rPr>
        <w:t>ARRL Officers</w:t>
      </w:r>
      <w:r w:rsidRPr="002F4688">
        <w:rPr>
          <w:rFonts w:ascii="Arial" w:hAnsi="Arial" w:cs="Arial"/>
        </w:rPr>
        <w:t xml:space="preserve"> </w:t>
      </w:r>
      <w:r w:rsidRPr="002F4688">
        <w:rPr>
          <w:rFonts w:ascii="Arial" w:hAnsi="Arial" w:cs="Arial"/>
        </w:rPr>
        <w:br/>
        <w:t xml:space="preserve">The volunteer ARRL officers are elected by the Board of Directors to serve two- year terms. President Rick Roderick, K5UR, First Vice President Greg Widin, KOGW, and International Affairs Vice President Jay Bellows, KOQB were elected to their respective positions in January 2016 and were all re-elected in January 2018 along with newly elected Second Vice President Bob Vallio, W6RGG. Rick Niswander, K7GM was re-elected as his Treasurer. </w:t>
      </w:r>
      <w:r w:rsidRPr="002F4688">
        <w:rPr>
          <w:rFonts w:ascii="Arial" w:hAnsi="Arial" w:cs="Arial"/>
        </w:rPr>
        <w:br/>
        <w:t xml:space="preserve">The staff officers are Chief Executive Officer and Secretary Barry Shelley and N1VXY and Chief Financial Officer Diane Middleton, W2DLM. Mr. Shelley the longtime ARRL CFO was elected CEO and Secretary in January 2018 upon the unexpected resignation of Thomas Gallagher, NY2RF, who became CEO upon the retirement of David Sumner, K1ZZ in 2017. Mr. Shelley’s planned retirement date is June 2019 and a search for a replacement CEO and Secretary is in process. </w:t>
      </w:r>
      <w:r w:rsidRPr="002F4688">
        <w:rPr>
          <w:rFonts w:ascii="Arial" w:hAnsi="Arial" w:cs="Arial"/>
        </w:rPr>
        <w:br/>
      </w:r>
    </w:p>
    <w:p w:rsidR="0025067D" w:rsidRDefault="0025067D" w:rsidP="0025067D">
      <w:pPr>
        <w:pStyle w:val="Web"/>
        <w:spacing w:before="0" w:beforeAutospacing="0" w:after="0" w:afterAutospacing="0"/>
        <w:rPr>
          <w:rFonts w:ascii="Arial" w:hAnsi="Arial" w:cs="Arial"/>
          <w:b/>
          <w:bCs/>
        </w:rPr>
      </w:pPr>
      <w:r w:rsidRPr="00867651">
        <w:rPr>
          <w:rFonts w:ascii="Arial" w:hAnsi="Arial" w:cs="Arial"/>
          <w:b/>
        </w:rPr>
        <w:t>Additional Information</w:t>
      </w:r>
      <w:r w:rsidRPr="002F4688">
        <w:rPr>
          <w:rFonts w:ascii="Arial" w:hAnsi="Arial" w:cs="Arial"/>
        </w:rPr>
        <w:t xml:space="preserve"> </w:t>
      </w:r>
      <w:r w:rsidRPr="002F4688">
        <w:rPr>
          <w:rFonts w:ascii="Arial" w:hAnsi="Arial" w:cs="Arial"/>
        </w:rPr>
        <w:br/>
        <w:t xml:space="preserve">Each year the ARRL publishes an </w:t>
      </w:r>
      <w:r w:rsidRPr="002F4688">
        <w:rPr>
          <w:rFonts w:ascii="Arial" w:hAnsi="Arial" w:cs="Arial"/>
          <w:i/>
          <w:iCs/>
        </w:rPr>
        <w:t xml:space="preserve">Annual Report </w:t>
      </w:r>
      <w:r w:rsidRPr="002F4688">
        <w:rPr>
          <w:rFonts w:ascii="Arial" w:hAnsi="Arial" w:cs="Arial"/>
        </w:rPr>
        <w:t xml:space="preserve">with audited financial statements and detailed information about ARRL programs and services. The 2017 </w:t>
      </w:r>
      <w:r w:rsidRPr="002F4688">
        <w:rPr>
          <w:rFonts w:ascii="Arial" w:hAnsi="Arial" w:cs="Arial"/>
          <w:i/>
          <w:iCs/>
        </w:rPr>
        <w:t xml:space="preserve">Annual Report </w:t>
      </w:r>
      <w:r w:rsidRPr="002F4688">
        <w:rPr>
          <w:rFonts w:ascii="Arial" w:hAnsi="Arial" w:cs="Arial"/>
        </w:rPr>
        <w:t xml:space="preserve">is available at </w:t>
      </w:r>
      <w:hyperlink r:id="rId10" w:history="1">
        <w:r w:rsidRPr="00E32899">
          <w:rPr>
            <w:rStyle w:val="a9"/>
            <w:rFonts w:ascii="Arial" w:hAnsi="Arial" w:cs="Arial"/>
          </w:rPr>
          <w:t>http://www.arrl.org/annual-reports</w:t>
        </w:r>
      </w:hyperlink>
      <w:r>
        <w:rPr>
          <w:rFonts w:ascii="Arial" w:hAnsi="Arial" w:cs="Arial"/>
        </w:rPr>
        <w:t xml:space="preserve"> </w:t>
      </w:r>
      <w:r w:rsidRPr="00867651">
        <w:rPr>
          <w:rFonts w:ascii="Arial" w:hAnsi="Arial" w:cs="Arial"/>
        </w:rPr>
        <w:t>along</w:t>
      </w:r>
      <w:r w:rsidRPr="002F4688">
        <w:rPr>
          <w:rFonts w:ascii="Arial" w:hAnsi="Arial" w:cs="Arial"/>
        </w:rPr>
        <w:t xml:space="preserve"> with earlier reports back to 2002. </w:t>
      </w:r>
      <w:r w:rsidRPr="002F4688">
        <w:rPr>
          <w:rFonts w:ascii="Arial" w:hAnsi="Arial" w:cs="Arial"/>
        </w:rPr>
        <w:br/>
        <w:t xml:space="preserve">The ARRL maintains an extensive website at </w:t>
      </w:r>
      <w:hyperlink r:id="rId11" w:history="1">
        <w:r w:rsidRPr="00E32899">
          <w:rPr>
            <w:rStyle w:val="a9"/>
            <w:rFonts w:ascii="Arial" w:hAnsi="Arial" w:cs="Arial"/>
          </w:rPr>
          <w:t>www.arrl.org</w:t>
        </w:r>
      </w:hyperlink>
      <w:r>
        <w:rPr>
          <w:rFonts w:ascii="Arial" w:hAnsi="Arial" w:cs="Arial"/>
        </w:rPr>
        <w:t xml:space="preserve"> </w:t>
      </w:r>
      <w:r w:rsidRPr="00867651">
        <w:rPr>
          <w:rFonts w:ascii="Arial" w:hAnsi="Arial" w:cs="Arial"/>
        </w:rPr>
        <w:t>and</w:t>
      </w:r>
      <w:r w:rsidRPr="002F4688">
        <w:rPr>
          <w:rFonts w:ascii="Arial" w:hAnsi="Arial" w:cs="Arial"/>
        </w:rPr>
        <w:t xml:space="preserve"> makes great use of the web and email in communicating with members. News is posted to the home page of the website as soon as it becomes available. </w:t>
      </w:r>
      <w:r w:rsidRPr="002F4688">
        <w:rPr>
          <w:rFonts w:ascii="Arial" w:hAnsi="Arial" w:cs="Arial"/>
        </w:rPr>
        <w:br/>
      </w:r>
    </w:p>
    <w:p w:rsidR="0025067D" w:rsidRDefault="0025067D" w:rsidP="0025067D">
      <w:pPr>
        <w:pStyle w:val="Web"/>
        <w:spacing w:before="0" w:beforeAutospacing="0" w:after="0" w:afterAutospacing="0"/>
        <w:rPr>
          <w:rFonts w:ascii="Arial" w:hAnsi="Arial" w:cs="Arial"/>
        </w:rPr>
      </w:pPr>
      <w:r w:rsidRPr="002F4688">
        <w:rPr>
          <w:rFonts w:ascii="Arial" w:hAnsi="Arial" w:cs="Arial"/>
          <w:b/>
          <w:bCs/>
        </w:rPr>
        <w:t xml:space="preserve">Conference Delegation </w:t>
      </w:r>
      <w:r w:rsidRPr="002F4688">
        <w:rPr>
          <w:rFonts w:ascii="Arial" w:hAnsi="Arial" w:cs="Arial"/>
          <w:b/>
          <w:bCs/>
        </w:rPr>
        <w:br/>
      </w:r>
      <w:r w:rsidRPr="002F4688">
        <w:rPr>
          <w:rFonts w:ascii="Arial" w:hAnsi="Arial" w:cs="Arial"/>
        </w:rPr>
        <w:t xml:space="preserve">The ARRL delegation to the IARU Region 3 Conference will be headed by </w:t>
      </w:r>
      <w:r>
        <w:rPr>
          <w:rFonts w:ascii="Arial" w:hAnsi="Arial" w:cs="Arial"/>
        </w:rPr>
        <w:lastRenderedPageBreak/>
        <w:t xml:space="preserve">President Rick Roderick, K5UR. He will be assisted by </w:t>
      </w:r>
      <w:r w:rsidRPr="002F4688">
        <w:rPr>
          <w:rFonts w:ascii="Arial" w:hAnsi="Arial" w:cs="Arial"/>
        </w:rPr>
        <w:t xml:space="preserve">International Affairs Vice President Jay Bellows, KOQB, who also serves as a Director and Treasurer of IARU Region 2. </w:t>
      </w:r>
      <w:r>
        <w:rPr>
          <w:rFonts w:ascii="Arial" w:hAnsi="Arial" w:cs="Arial"/>
        </w:rPr>
        <w:t xml:space="preserve"> </w:t>
      </w:r>
    </w:p>
    <w:p w:rsidR="0025067D" w:rsidRDefault="0025067D" w:rsidP="0025067D">
      <w:pPr>
        <w:pStyle w:val="Web"/>
        <w:spacing w:before="0" w:beforeAutospacing="0" w:after="0" w:afterAutospacing="0"/>
        <w:rPr>
          <w:rFonts w:ascii="Arial" w:hAnsi="Arial" w:cs="Arial"/>
        </w:rPr>
      </w:pPr>
    </w:p>
    <w:p w:rsidR="0025067D" w:rsidRPr="002F4688" w:rsidRDefault="0025067D" w:rsidP="0025067D">
      <w:pPr>
        <w:pStyle w:val="Web"/>
        <w:spacing w:before="0" w:beforeAutospacing="0" w:after="0" w:afterAutospacing="0"/>
        <w:rPr>
          <w:rFonts w:ascii="Arial" w:hAnsi="Arial" w:cs="Arial"/>
        </w:rPr>
      </w:pPr>
      <w:r w:rsidRPr="002F4688">
        <w:rPr>
          <w:rFonts w:ascii="Arial" w:hAnsi="Arial" w:cs="Arial"/>
        </w:rPr>
        <w:t xml:space="preserve">We look forward to a healthy exchange of views and information with everyone who attends the conference and will be pleased to answer questions and share additional information about the ARRL. </w:t>
      </w:r>
    </w:p>
    <w:p w:rsidR="0025067D" w:rsidRDefault="0025067D" w:rsidP="0025067D">
      <w:pPr>
        <w:pStyle w:val="Web"/>
        <w:spacing w:before="0" w:beforeAutospacing="0" w:after="0" w:afterAutospacing="0"/>
        <w:rPr>
          <w:rFonts w:ascii="Arial" w:hAnsi="Arial" w:cs="Arial"/>
        </w:rPr>
      </w:pPr>
    </w:p>
    <w:p w:rsidR="0025067D" w:rsidRPr="002F4688" w:rsidRDefault="0025067D" w:rsidP="0025067D">
      <w:pPr>
        <w:pStyle w:val="Web"/>
        <w:spacing w:before="0" w:beforeAutospacing="0" w:after="0" w:afterAutospacing="0"/>
        <w:rPr>
          <w:rFonts w:ascii="Arial" w:hAnsi="Arial" w:cs="Arial"/>
        </w:rPr>
      </w:pPr>
      <w:r w:rsidRPr="002F4688">
        <w:rPr>
          <w:rFonts w:ascii="Arial" w:hAnsi="Arial" w:cs="Arial"/>
        </w:rPr>
        <w:t xml:space="preserve">Author: Barry Shelley, N1VXY </w:t>
      </w:r>
      <w:r w:rsidRPr="002F4688">
        <w:rPr>
          <w:rFonts w:ascii="Arial" w:hAnsi="Arial" w:cs="Arial"/>
        </w:rPr>
        <w:br/>
        <w:t xml:space="preserve">Chief Executive Officer and Secretary </w:t>
      </w:r>
      <w:r w:rsidRPr="002F4688">
        <w:rPr>
          <w:rFonts w:ascii="Arial" w:hAnsi="Arial" w:cs="Arial"/>
        </w:rPr>
        <w:br/>
        <w:t xml:space="preserve">ARRL — the national association for Amateur Radio </w:t>
      </w:r>
      <w:r w:rsidRPr="002F4688">
        <w:rPr>
          <w:rFonts w:ascii="Arial" w:hAnsi="Arial" w:cs="Arial"/>
        </w:rPr>
        <w:br/>
        <w:t xml:space="preserve">225 Main Street </w:t>
      </w:r>
      <w:r w:rsidRPr="002F4688">
        <w:rPr>
          <w:rFonts w:ascii="Arial" w:hAnsi="Arial" w:cs="Arial"/>
        </w:rPr>
        <w:br/>
        <w:t xml:space="preserve">Newington, CT 06111 USA </w:t>
      </w:r>
      <w:r w:rsidRPr="002F4688">
        <w:rPr>
          <w:rFonts w:ascii="Arial" w:hAnsi="Arial" w:cs="Arial"/>
        </w:rPr>
        <w:br/>
        <w:t xml:space="preserve">Email: </w:t>
      </w:r>
      <w:r w:rsidRPr="00867651">
        <w:rPr>
          <w:rFonts w:ascii="Arial" w:hAnsi="Arial" w:cs="Arial"/>
        </w:rPr>
        <w:t xml:space="preserve">bshelley@arrl.org </w:t>
      </w:r>
      <w:r>
        <w:rPr>
          <w:rFonts w:ascii="Arial" w:hAnsi="Arial" w:cs="Arial"/>
        </w:rPr>
        <w:t xml:space="preserve"> . </w:t>
      </w:r>
      <w:r w:rsidRPr="00867651">
        <w:rPr>
          <w:rFonts w:ascii="Arial" w:hAnsi="Arial" w:cs="Arial"/>
        </w:rPr>
        <w:t>Telephone:</w:t>
      </w:r>
      <w:r w:rsidRPr="002F4688">
        <w:rPr>
          <w:rFonts w:ascii="Arial" w:hAnsi="Arial" w:cs="Arial"/>
          <w:u w:val="single"/>
        </w:rPr>
        <w:t xml:space="preserve"> </w:t>
      </w:r>
      <w:r w:rsidRPr="002F4688">
        <w:rPr>
          <w:rFonts w:ascii="Arial" w:hAnsi="Arial" w:cs="Arial"/>
        </w:rPr>
        <w:t>+1 860 594 0</w:t>
      </w:r>
      <w:r>
        <w:rPr>
          <w:rFonts w:ascii="Arial" w:hAnsi="Arial" w:cs="Arial"/>
        </w:rPr>
        <w:t>212</w:t>
      </w:r>
      <w:r w:rsidRPr="002F4688">
        <w:rPr>
          <w:rFonts w:ascii="Arial" w:hAnsi="Arial" w:cs="Arial"/>
        </w:rPr>
        <w:t xml:space="preserve"> </w:t>
      </w:r>
    </w:p>
    <w:p w:rsidR="0025067D" w:rsidRPr="002F4688" w:rsidRDefault="0025067D" w:rsidP="0025067D">
      <w:pPr>
        <w:rPr>
          <w:rFonts w:ascii="Arial" w:hAnsi="Arial" w:cs="Arial"/>
        </w:rPr>
      </w:pPr>
    </w:p>
    <w:p w:rsidR="00CA7570" w:rsidRDefault="00CA7570" w:rsidP="00CA7570">
      <w:pPr>
        <w:rPr>
          <w:rFonts w:eastAsia="ＭＳ 明朝"/>
          <w:lang w:eastAsia="ja-JP"/>
        </w:rPr>
      </w:pPr>
    </w:p>
    <w:p w:rsidR="00CA7570" w:rsidRDefault="00CA7570" w:rsidP="00CA7570">
      <w:pPr>
        <w:pStyle w:val="Table"/>
        <w:keepNext w:val="0"/>
        <w:tabs>
          <w:tab w:val="clear" w:pos="794"/>
          <w:tab w:val="clear" w:pos="1191"/>
          <w:tab w:val="clear" w:pos="1588"/>
          <w:tab w:val="clear" w:pos="1985"/>
        </w:tabs>
        <w:spacing w:before="120" w:after="0"/>
        <w:rPr>
          <w:caps w:val="0"/>
          <w:lang w:val="en-US"/>
        </w:rPr>
      </w:pPr>
      <w:r>
        <w:rPr>
          <w:caps w:val="0"/>
          <w:lang w:val="en-US"/>
        </w:rPr>
        <w:t>____________________</w:t>
      </w:r>
    </w:p>
    <w:p w:rsidR="00CA7570" w:rsidRPr="00156D1D" w:rsidRDefault="00CA7570" w:rsidP="00CA7570">
      <w:pPr>
        <w:rPr>
          <w:rFonts w:eastAsia="ＭＳ 明朝"/>
          <w:lang w:eastAsia="ja-JP"/>
        </w:rPr>
      </w:pPr>
    </w:p>
    <w:p w:rsidR="009322D5" w:rsidRDefault="009322D5"/>
    <w:sectPr w:rsidR="009322D5" w:rsidSect="00CA7570">
      <w:headerReference w:type="default" r:id="rId12"/>
      <w:pgSz w:w="11906" w:h="16838"/>
      <w:pgMar w:top="1985" w:right="1701" w:bottom="1701" w:left="1701" w:header="851" w:footer="992" w:gutter="0"/>
      <w:cols w:space="425"/>
      <w:titlePg/>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419E" w:rsidRDefault="000A419E" w:rsidP="00CA7570">
      <w:r>
        <w:separator/>
      </w:r>
    </w:p>
  </w:endnote>
  <w:endnote w:type="continuationSeparator" w:id="0">
    <w:p w:rsidR="000A419E" w:rsidRDefault="000A419E" w:rsidP="00CA7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BatangChe">
    <w:panose1 w:val="02030609000101010101"/>
    <w:charset w:val="81"/>
    <w:family w:val="modern"/>
    <w:pitch w:val="fixed"/>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419E" w:rsidRDefault="000A419E" w:rsidP="00CA7570">
      <w:r>
        <w:separator/>
      </w:r>
    </w:p>
  </w:footnote>
  <w:footnote w:type="continuationSeparator" w:id="0">
    <w:p w:rsidR="000A419E" w:rsidRDefault="000A419E" w:rsidP="00CA75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7570" w:rsidRPr="00CA7570" w:rsidRDefault="00CA7570" w:rsidP="00CA7570">
    <w:pPr>
      <w:pStyle w:val="a3"/>
      <w:jc w:val="center"/>
      <w:rPr>
        <w:sz w:val="21"/>
        <w:szCs w:val="21"/>
      </w:rPr>
    </w:pPr>
    <w:r w:rsidRPr="00726191">
      <w:rPr>
        <w:sz w:val="20"/>
        <w:szCs w:val="20"/>
      </w:rPr>
      <w:t xml:space="preserve">- </w:t>
    </w:r>
    <w:r w:rsidRPr="00726191">
      <w:rPr>
        <w:rStyle w:val="a7"/>
        <w:sz w:val="20"/>
        <w:szCs w:val="20"/>
      </w:rPr>
      <w:fldChar w:fldCharType="begin"/>
    </w:r>
    <w:r w:rsidRPr="00726191">
      <w:rPr>
        <w:rStyle w:val="a7"/>
        <w:sz w:val="20"/>
        <w:szCs w:val="20"/>
      </w:rPr>
      <w:instrText xml:space="preserve"> PAGE </w:instrText>
    </w:r>
    <w:r w:rsidRPr="00726191">
      <w:rPr>
        <w:rStyle w:val="a7"/>
        <w:sz w:val="20"/>
        <w:szCs w:val="20"/>
      </w:rPr>
      <w:fldChar w:fldCharType="separate"/>
    </w:r>
    <w:r w:rsidR="0025067D">
      <w:rPr>
        <w:rStyle w:val="a7"/>
        <w:noProof/>
        <w:sz w:val="20"/>
        <w:szCs w:val="20"/>
      </w:rPr>
      <w:t>3</w:t>
    </w:r>
    <w:r w:rsidRPr="00726191">
      <w:rPr>
        <w:rStyle w:val="a7"/>
        <w:sz w:val="20"/>
        <w:szCs w:val="20"/>
      </w:rPr>
      <w:fldChar w:fldCharType="end"/>
    </w:r>
    <w:r w:rsidRPr="00726191">
      <w:rPr>
        <w:rStyle w:val="a7"/>
        <w:sz w:val="20"/>
        <w:szCs w:val="20"/>
      </w:rPr>
      <w:t xml:space="preserve"> </w:t>
    </w:r>
    <w:r w:rsidRPr="00726191">
      <w:rPr>
        <w:rStyle w:val="a7"/>
        <w:rFonts w:hint="eastAsia"/>
        <w:sz w:val="20"/>
        <w:szCs w:val="20"/>
      </w:rPr>
      <w:t>-</w:t>
    </w:r>
    <w:r w:rsidRPr="00726191">
      <w:rPr>
        <w:rStyle w:val="a7"/>
        <w:sz w:val="20"/>
        <w:szCs w:val="20"/>
      </w:rPr>
      <w:br/>
    </w:r>
    <w:r w:rsidRPr="00CA7570">
      <w:rPr>
        <w:b/>
        <w:sz w:val="21"/>
        <w:szCs w:val="21"/>
      </w:rPr>
      <w:t xml:space="preserve">Document </w:t>
    </w:r>
    <w:r w:rsidRPr="00CA7570">
      <w:rPr>
        <w:rFonts w:hint="eastAsia"/>
        <w:b/>
        <w:sz w:val="21"/>
        <w:szCs w:val="21"/>
      </w:rPr>
      <w:t>No. 1</w:t>
    </w:r>
    <w:r w:rsidRPr="00CA7570">
      <w:rPr>
        <w:b/>
        <w:sz w:val="21"/>
        <w:szCs w:val="21"/>
      </w:rPr>
      <w:t>8</w:t>
    </w:r>
    <w:r w:rsidRPr="00CA7570">
      <w:rPr>
        <w:rFonts w:hint="eastAsia"/>
        <w:b/>
        <w:sz w:val="21"/>
        <w:szCs w:val="21"/>
      </w:rPr>
      <w:t>/XV</w:t>
    </w:r>
    <w:r w:rsidRPr="00CA7570">
      <w:rPr>
        <w:b/>
        <w:sz w:val="21"/>
        <w:szCs w:val="21"/>
      </w:rPr>
      <w:t>II</w:t>
    </w:r>
    <w:r w:rsidRPr="00CA7570">
      <w:rPr>
        <w:rFonts w:hint="eastAsia"/>
        <w:b/>
        <w:sz w:val="21"/>
        <w:szCs w:val="21"/>
      </w:rPr>
      <w:t>/</w:t>
    </w:r>
    <w:r w:rsidR="0025067D">
      <w:rPr>
        <w:b/>
        <w:sz w:val="21"/>
        <w:szCs w:val="21"/>
      </w:rPr>
      <w:t>017</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12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70BD"/>
    <w:rsid w:val="000A419E"/>
    <w:rsid w:val="000A70BD"/>
    <w:rsid w:val="0025067D"/>
    <w:rsid w:val="009322D5"/>
    <w:rsid w:val="00CA757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2049">
      <v:textbox inset="5.85pt,.7pt,5.85pt,.7pt"/>
    </o:shapedefaults>
    <o:shapelayout v:ext="edit">
      <o:idmap v:ext="edit" data="1"/>
    </o:shapelayout>
  </w:shapeDefaults>
  <w:decimalSymbol w:val="."/>
  <w:listSeparator w:val=","/>
  <w15:chartTrackingRefBased/>
  <w15:docId w15:val="{C9088B71-5635-4B2E-82AB-48DE84C4B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A70BD"/>
    <w:rPr>
      <w:rFonts w:ascii="Times New Roman" w:eastAsia="BatangChe" w:hAnsi="Times New Roman" w:cs="Times New Roman"/>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
    <w:name w:val="Head"/>
    <w:basedOn w:val="a"/>
    <w:rsid w:val="000A70BD"/>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0A70BD"/>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0A70BD"/>
  </w:style>
  <w:style w:type="paragraph" w:styleId="1">
    <w:name w:val="index 1"/>
    <w:basedOn w:val="a"/>
    <w:next w:val="a"/>
    <w:rsid w:val="00CA7570"/>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Table">
    <w:name w:val="Table_#"/>
    <w:basedOn w:val="a"/>
    <w:next w:val="a"/>
    <w:rsid w:val="00CA7570"/>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paragraph" w:styleId="a3">
    <w:name w:val="header"/>
    <w:basedOn w:val="a"/>
    <w:link w:val="a4"/>
    <w:unhideWhenUsed/>
    <w:rsid w:val="00CA7570"/>
    <w:pPr>
      <w:tabs>
        <w:tab w:val="center" w:pos="4252"/>
        <w:tab w:val="right" w:pos="8504"/>
      </w:tabs>
      <w:snapToGrid w:val="0"/>
    </w:pPr>
  </w:style>
  <w:style w:type="character" w:customStyle="1" w:styleId="a4">
    <w:name w:val="ヘッダー (文字)"/>
    <w:basedOn w:val="a0"/>
    <w:link w:val="a3"/>
    <w:rsid w:val="00CA7570"/>
    <w:rPr>
      <w:rFonts w:ascii="Times New Roman" w:eastAsia="BatangChe" w:hAnsi="Times New Roman" w:cs="Times New Roman"/>
      <w:kern w:val="0"/>
      <w:sz w:val="24"/>
      <w:szCs w:val="24"/>
      <w:lang w:eastAsia="en-US"/>
    </w:rPr>
  </w:style>
  <w:style w:type="paragraph" w:styleId="a5">
    <w:name w:val="footer"/>
    <w:basedOn w:val="a"/>
    <w:link w:val="a6"/>
    <w:uiPriority w:val="99"/>
    <w:unhideWhenUsed/>
    <w:rsid w:val="00CA7570"/>
    <w:pPr>
      <w:tabs>
        <w:tab w:val="center" w:pos="4252"/>
        <w:tab w:val="right" w:pos="8504"/>
      </w:tabs>
      <w:snapToGrid w:val="0"/>
    </w:pPr>
  </w:style>
  <w:style w:type="character" w:customStyle="1" w:styleId="a6">
    <w:name w:val="フッター (文字)"/>
    <w:basedOn w:val="a0"/>
    <w:link w:val="a5"/>
    <w:uiPriority w:val="99"/>
    <w:rsid w:val="00CA7570"/>
    <w:rPr>
      <w:rFonts w:ascii="Times New Roman" w:eastAsia="BatangChe" w:hAnsi="Times New Roman" w:cs="Times New Roman"/>
      <w:kern w:val="0"/>
      <w:sz w:val="24"/>
      <w:szCs w:val="24"/>
      <w:lang w:eastAsia="en-US"/>
    </w:rPr>
  </w:style>
  <w:style w:type="character" w:styleId="a7">
    <w:name w:val="page number"/>
    <w:basedOn w:val="a0"/>
    <w:rsid w:val="00CA7570"/>
  </w:style>
  <w:style w:type="paragraph" w:styleId="Web">
    <w:name w:val="Normal (Web)"/>
    <w:basedOn w:val="a"/>
    <w:uiPriority w:val="99"/>
    <w:semiHidden/>
    <w:unhideWhenUsed/>
    <w:rsid w:val="0025067D"/>
    <w:pPr>
      <w:spacing w:before="100" w:beforeAutospacing="1" w:after="100" w:afterAutospacing="1"/>
    </w:pPr>
    <w:rPr>
      <w:rFonts w:eastAsiaTheme="minorEastAsia"/>
    </w:rPr>
  </w:style>
  <w:style w:type="table" w:styleId="a8">
    <w:name w:val="Table Grid"/>
    <w:basedOn w:val="a1"/>
    <w:uiPriority w:val="39"/>
    <w:rsid w:val="0025067D"/>
    <w:rPr>
      <w:kern w:val="0"/>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rsid w:val="0025067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rrl.orglband-plan"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hyperlink" Target="http://www.arrl.org" TargetMode="External"/><Relationship Id="rId5" Type="http://schemas.openxmlformats.org/officeDocument/2006/relationships/endnotes" Target="endnotes.xml"/><Relationship Id="rId10" Type="http://schemas.openxmlformats.org/officeDocument/2006/relationships/hyperlink" Target="http://www.arrl.org/annual-reports" TargetMode="External"/><Relationship Id="rId4" Type="http://schemas.openxmlformats.org/officeDocument/2006/relationships/footnotes" Target="footnotes.xml"/><Relationship Id="rId9" Type="http://schemas.openxmlformats.org/officeDocument/2006/relationships/hyperlink" Target="http://www.arrl.org/files/file/Hambandscolor.pdf" TargetMode="Externa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1297</Words>
  <Characters>7395</Characters>
  <Application>Microsoft Office Word</Application>
  <DocSecurity>0</DocSecurity>
  <Lines>61</Lines>
  <Paragraphs>17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8675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総務部 ＪＡＲＬ</dc:creator>
  <cp:keywords/>
  <dc:description/>
  <cp:lastModifiedBy>総務部 ＪＡＲＬ</cp:lastModifiedBy>
  <cp:revision>2</cp:revision>
  <dcterms:created xsi:type="dcterms:W3CDTF">2018-08-20T08:23:00Z</dcterms:created>
  <dcterms:modified xsi:type="dcterms:W3CDTF">2018-08-20T08:23:00Z</dcterms:modified>
</cp:coreProperties>
</file>